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51C468">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14bis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503761</w:t>
      </w:r>
      <w:r>
        <w:rPr>
          <w:b/>
          <w:sz w:val="24"/>
          <w:szCs w:val="24"/>
          <w:highlight w:val="none"/>
        </w:rPr>
        <w:t xml:space="preserve">           </w:t>
      </w:r>
    </w:p>
    <w:bookmarkEnd w:id="0"/>
    <w:bookmarkEnd w:id="1"/>
    <w:p w14:paraId="5C25862B">
      <w:pPr>
        <w:pStyle w:val="7"/>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cs="Times New Roman"/>
          <w:b/>
          <w:bCs/>
          <w:sz w:val="24"/>
          <w:highlight w:val="none"/>
        </w:rPr>
        <w:t>Wuhan, Hubei, China, 07</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 11</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April, 2025</w:t>
      </w:r>
    </w:p>
    <w:p w14:paraId="0A2D8ED6">
      <w:pPr>
        <w:tabs>
          <w:tab w:val="left" w:pos="1985"/>
        </w:tabs>
        <w:rPr>
          <w:rFonts w:ascii="Times New Roman" w:hAnsi="Times New Roman"/>
          <w:b/>
          <w:sz w:val="22"/>
          <w:highlight w:val="none"/>
        </w:rPr>
      </w:pPr>
    </w:p>
    <w:p w14:paraId="47425116">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23</w:t>
      </w:r>
      <w:r>
        <w:rPr>
          <w:rFonts w:hint="eastAsia" w:ascii="Times New Roman" w:hAnsi="Times New Roman"/>
          <w:sz w:val="22"/>
          <w:highlight w:val="none"/>
        </w:rPr>
        <w:t>.</w:t>
      </w:r>
      <w:r>
        <w:rPr>
          <w:rFonts w:hint="eastAsia" w:ascii="Times New Roman" w:hAnsi="Times New Roman"/>
          <w:sz w:val="22"/>
          <w:highlight w:val="none"/>
          <w:lang w:val="en-US" w:eastAsia="zh-CN"/>
        </w:rPr>
        <w:t>3.2</w:t>
      </w:r>
    </w:p>
    <w:p w14:paraId="63BA8077">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458555D9">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RRM impacts for SBFD operation</w:t>
      </w:r>
    </w:p>
    <w:bookmarkEnd w:id="4"/>
    <w:bookmarkEnd w:id="5"/>
    <w:p w14:paraId="361B4427">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5EFE9002">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bookmarkStart w:id="8" w:name="_GoBack"/>
      <w:bookmarkEnd w:id="8"/>
      <w:r>
        <w:rPr>
          <w:rFonts w:ascii="Times New Roman" w:hAnsi="Times New Roman"/>
          <w:b w:val="0"/>
          <w:bCs w:val="0"/>
          <w:kern w:val="0"/>
          <w:sz w:val="36"/>
          <w:szCs w:val="36"/>
          <w:lang w:val="en-GB"/>
        </w:rPr>
        <w:t>Introduction</w:t>
      </w:r>
    </w:p>
    <w:p w14:paraId="330BD707">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#104 meeting, the revised WID on SBFD was approved [1]. According to the WID, the objectives having RAN4 impact are duplicated as following.</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9701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3C5A82DE">
            <w:pPr>
              <w:numPr>
                <w:ilvl w:val="1"/>
                <w:numId w:val="3"/>
              </w:numPr>
              <w:tabs>
                <w:tab w:val="left" w:pos="72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Specify enhancements for CLI handling [RAN1, RAN2, RAN3, RAN4]</w:t>
            </w:r>
          </w:p>
          <w:p w14:paraId="0BC64F07">
            <w:pPr>
              <w:numPr>
                <w:ilvl w:val="2"/>
                <w:numId w:val="3"/>
              </w:numPr>
              <w:tabs>
                <w:tab w:val="left" w:pos="720"/>
                <w:tab w:val="left" w:pos="144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Information exchange among gNBs, including [RAN3]</w:t>
            </w:r>
          </w:p>
          <w:p w14:paraId="16B5A8B4">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Semi-static cell-specific SBFD time and frequency location configuration </w:t>
            </w:r>
          </w:p>
          <w:p w14:paraId="42DC58CD">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Measurement resource configuration, i.e., SSB and/or periodic NZP CSI-RS </w:t>
            </w:r>
          </w:p>
          <w:p w14:paraId="3A182EF1">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Strongest DL beam information</w:t>
            </w:r>
          </w:p>
          <w:p w14:paraId="2AF6C4DD">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CLI-mitigation request</w:t>
            </w:r>
          </w:p>
          <w:p w14:paraId="083EF58F">
            <w:pPr>
              <w:numPr>
                <w:ilvl w:val="2"/>
                <w:numId w:val="3"/>
              </w:numPr>
              <w:tabs>
                <w:tab w:val="left" w:pos="144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UL resource muting for PUSCH, including [RAN1, RAN2, RAN4] </w:t>
            </w:r>
          </w:p>
          <w:p w14:paraId="1BF5CEF6">
            <w:pPr>
              <w:numPr>
                <w:ilvl w:val="3"/>
                <w:numId w:val="3"/>
              </w:numPr>
              <w:tabs>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Indication/determination of UL resource muting for PUSCH based on semi-static configuration, assuming comb-2 for both DFT-S-OFDM and CP-OFDM in each allocated PRB and up to 2 symbols in time domain</w:t>
            </w:r>
          </w:p>
          <w:p w14:paraId="06E2C3D6">
            <w:pPr>
              <w:numPr>
                <w:ilvl w:val="3"/>
                <w:numId w:val="3"/>
              </w:numPr>
              <w:tabs>
                <w:tab w:val="left" w:pos="144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PUSCH resource mapping, i.e., rate-matching around the muted REs</w:t>
            </w:r>
          </w:p>
          <w:p w14:paraId="1D29FE4A">
            <w:pPr>
              <w:numPr>
                <w:ilvl w:val="3"/>
                <w:numId w:val="3"/>
              </w:numPr>
              <w:tabs>
                <w:tab w:val="left" w:pos="144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UCI resource determination in symbols with muted REs</w:t>
            </w:r>
          </w:p>
          <w:p w14:paraId="32525E89">
            <w:pPr>
              <w:numPr>
                <w:ilvl w:val="2"/>
                <w:numId w:val="3"/>
              </w:numPr>
              <w:tabs>
                <w:tab w:val="left" w:pos="144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L1 based UE-to-UE CLI measurement and reporting based on existing CSI framework, including [RAN1, RAN2, RAN4]</w:t>
            </w:r>
          </w:p>
          <w:p w14:paraId="7F62470D">
            <w:pPr>
              <w:numPr>
                <w:ilvl w:val="3"/>
                <w:numId w:val="3"/>
              </w:numPr>
              <w:tabs>
                <w:tab w:val="clear" w:pos="288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Periodic, semi-persistent, or aperiodic measurement resource (set), i.e., SRS-RSRP resource or CLI-RSSI resource, and configuration/determination of ‘typeD’ QCL assumptions for the CLI measurement resource</w:t>
            </w:r>
          </w:p>
          <w:p w14:paraId="6259B81D">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At least aperiodic reporting</w:t>
            </w:r>
          </w:p>
          <w:p w14:paraId="0303598C">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New report quantities, e.g., L1-SRS-RSRP, L1-CLI-RSSI and/or measurement resource indices</w:t>
            </w:r>
          </w:p>
          <w:p w14:paraId="48B98CF7">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UCI bits generation </w:t>
            </w:r>
          </w:p>
          <w:p w14:paraId="7E856A26">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Priority rules for multiple CSI reporting</w:t>
            </w:r>
          </w:p>
          <w:p w14:paraId="2DAA3971">
            <w:pPr>
              <w:numPr>
                <w:ilvl w:val="3"/>
                <w:numId w:val="3"/>
              </w:numPr>
              <w:tabs>
                <w:tab w:val="left" w:pos="144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cs="Times New Roman"/>
                <w:sz w:val="20"/>
                <w:szCs w:val="20"/>
                <w:lang w:val="en-US" w:eastAsia="zh-CN"/>
              </w:rPr>
              <w:t>CLI measurement accuracy requirement</w:t>
            </w:r>
          </w:p>
          <w:p w14:paraId="7F435FB2">
            <w:pPr>
              <w:numPr>
                <w:ilvl w:val="2"/>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Note: Without dedicated optimization for dynamic/flexible TDD. </w:t>
            </w:r>
          </w:p>
          <w:p w14:paraId="34B1F528">
            <w:pPr>
              <w:numPr>
                <w:ilvl w:val="0"/>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Specify BS RF requirements for SBFD operation at gNB [RAN4]</w:t>
            </w:r>
          </w:p>
          <w:p w14:paraId="38D03919">
            <w:pPr>
              <w:numPr>
                <w:ilvl w:val="0"/>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Specify applicable RRM core requirements for CLI handling mechanisms [RAN4]</w:t>
            </w:r>
          </w:p>
          <w:p w14:paraId="6F1102B9">
            <w:pPr>
              <w:numPr>
                <w:ilvl w:val="0"/>
                <w:numId w:val="3"/>
              </w:numPr>
              <w:overflowPunct/>
              <w:autoSpaceDE/>
              <w:autoSpaceDN/>
              <w:adjustRightInd/>
              <w:spacing w:after="160" w:line="256" w:lineRule="auto"/>
              <w:ind w:right="-99"/>
              <w:textAlignment w:val="auto"/>
              <w:rPr>
                <w:rFonts w:hint="default" w:ascii="Times New Roman" w:hAnsi="Times New Roman" w:cs="Times New Roman"/>
                <w:sz w:val="20"/>
                <w:szCs w:val="20"/>
                <w:vertAlign w:val="baseline"/>
                <w:lang w:val="en-US" w:eastAsia="zh-CN"/>
              </w:rPr>
            </w:pPr>
            <w:r>
              <w:rPr>
                <w:rFonts w:hint="default" w:ascii="Times New Roman" w:hAnsi="Times New Roman" w:eastAsia="Malgun Gothic" w:cs="Times New Roman"/>
                <w:sz w:val="20"/>
                <w:szCs w:val="20"/>
                <w:lang w:val="en-US" w:eastAsia="ko-KR"/>
              </w:rPr>
              <w:t>Specify other RRM core requirements for SBFD operation, if identified [RAN4]</w:t>
            </w:r>
          </w:p>
        </w:tc>
      </w:tr>
    </w:tbl>
    <w:p w14:paraId="428D4D87">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meeting, there was discussion on SBFD, and a WF was agreed [2].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RRM impacts for SBFD operation</w:t>
      </w:r>
      <w:r>
        <w:rPr>
          <w:rFonts w:hint="eastAsia" w:ascii="Times New Roman" w:hAnsi="Times New Roman"/>
          <w:bCs/>
          <w:iCs/>
          <w:sz w:val="20"/>
          <w:szCs w:val="20"/>
        </w:rPr>
        <w:t>.</w:t>
      </w:r>
    </w:p>
    <w:p w14:paraId="0B733EF3">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39E7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276447D3">
            <w:pPr>
              <w:pStyle w:val="5"/>
              <w:tabs>
                <w:tab w:val="left" w:pos="432"/>
                <w:tab w:val="clear" w:pos="864"/>
              </w:tabs>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Issue 2-1-1a: CSI-RS L1 measurement – collision with UL </w:t>
            </w:r>
          </w:p>
          <w:p w14:paraId="0A301726">
            <w:pPr>
              <w:pStyle w:val="11"/>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Proposals</w:t>
            </w:r>
          </w:p>
          <w:p w14:paraId="58836930">
            <w:pPr>
              <w:pStyle w:val="11"/>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Proposal 1: </w:t>
            </w:r>
          </w:p>
          <w:p w14:paraId="684DC695">
            <w:pPr>
              <w:pStyle w:val="11"/>
              <w:numPr>
                <w:ilvl w:val="2"/>
                <w:numId w:val="4"/>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For the collision handling between L1 periodic/semi-persistent CSI-RS resource and semi-statically configured/dynamic UL transmission, wait for RAN1 reply. </w:t>
            </w:r>
            <w:r>
              <w:rPr>
                <w:rFonts w:hint="default" w:ascii="Times New Roman" w:hAnsi="Times New Roman" w:cs="Times New Roman"/>
                <w:color w:val="auto"/>
                <w:sz w:val="20"/>
                <w:szCs w:val="20"/>
              </w:rPr>
              <w:t>This is applicable to CSI-RS based L1-RSRP, L1-SINR, RLM, BFD and CBD measurements</w:t>
            </w:r>
          </w:p>
          <w:p w14:paraId="283E3C3A">
            <w:pPr>
              <w:pStyle w:val="11"/>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Proposal 2 : </w:t>
            </w:r>
          </w:p>
          <w:p w14:paraId="57A23077">
            <w:pPr>
              <w:pStyle w:val="11"/>
              <w:numPr>
                <w:ilvl w:val="2"/>
                <w:numId w:val="4"/>
              </w:numPr>
              <w:spacing w:after="120"/>
              <w:ind w:firstLineChars="0"/>
              <w:rPr>
                <w:rFonts w:hint="default" w:ascii="Times New Roman" w:hAnsi="Times New Roman" w:cs="Times New Roman"/>
                <w:color w:val="auto"/>
                <w:sz w:val="20"/>
                <w:szCs w:val="20"/>
                <w:highlight w:val="none"/>
                <w:vertAlign w:val="baseline"/>
                <w:lang w:val="en-US" w:eastAsia="zh-CN"/>
              </w:rPr>
            </w:pPr>
            <w:r>
              <w:rPr>
                <w:rFonts w:hint="default" w:ascii="Times New Roman" w:hAnsi="Times New Roman" w:eastAsia="宋体" w:cs="Times New Roman"/>
                <w:color w:val="auto"/>
                <w:sz w:val="20"/>
                <w:szCs w:val="20"/>
                <w:lang w:eastAsia="zh-CN"/>
              </w:rPr>
              <w:t>Dynamic UL transmission shall be prioritized over than L1 CSI-RS based on measurement.</w:t>
            </w:r>
          </w:p>
        </w:tc>
      </w:tr>
    </w:tbl>
    <w:p w14:paraId="7DF1B34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highlight w:val="none"/>
          <w:lang w:val="en-US" w:eastAsia="zh-CN"/>
        </w:rPr>
      </w:pPr>
    </w:p>
    <w:p w14:paraId="7F5A2E2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highlight w:val="none"/>
          <w:lang w:val="en-US" w:eastAsia="zh-CN"/>
        </w:rPr>
      </w:pPr>
      <w:r>
        <w:rPr>
          <w:rFonts w:hint="eastAsia" w:ascii="Times New Roman" w:hAnsi="Times New Roman"/>
          <w:sz w:val="20"/>
          <w:szCs w:val="20"/>
          <w:highlight w:val="none"/>
          <w:lang w:val="en-US" w:eastAsia="zh-CN"/>
        </w:rPr>
        <w:t>For CSI-RS colliding with UL transmission, it was agreed in RAN4 #113 meeting that for aperiodic CSI-RS resource, existing measurement requirements apply, i.e. the measurement is prioritized over semi-statically configured UL transmission. For periodic and semi-persistent CSI-RS resource, RAN4 sent LS to RAN1 for clarification [6].</w:t>
      </w:r>
    </w:p>
    <w:p w14:paraId="0E1717D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highlight w:val="none"/>
          <w:lang w:val="en-US" w:eastAsia="zh-CN"/>
        </w:rPr>
      </w:pPr>
      <w:r>
        <w:rPr>
          <w:rFonts w:hint="eastAsia" w:ascii="Times New Roman" w:hAnsi="Times New Roman"/>
          <w:sz w:val="20"/>
          <w:szCs w:val="20"/>
          <w:highlight w:val="none"/>
          <w:lang w:val="en-US" w:eastAsia="zh-CN"/>
        </w:rPr>
        <w:t>In last meeting, RAN1 discussed this this and the reply LS is agreed [7], and the details are duplicated as following.</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37E7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331" w:type="dxa"/>
          </w:tcPr>
          <w:p w14:paraId="66D846E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sz w:val="20"/>
                <w:szCs w:val="20"/>
                <w:highlight w:val="none"/>
                <w:u w:val="single"/>
                <w:vertAlign w:val="baseline"/>
                <w:lang w:val="en-US" w:eastAsia="zh-CN"/>
              </w:rPr>
            </w:pPr>
            <w:r>
              <w:rPr>
                <w:rFonts w:hint="default" w:ascii="Times New Roman" w:hAnsi="Times New Roman" w:cs="Times New Roman"/>
                <w:b/>
                <w:bCs/>
                <w:sz w:val="20"/>
                <w:szCs w:val="20"/>
                <w:highlight w:val="none"/>
                <w:u w:val="single"/>
                <w:vertAlign w:val="baseline"/>
                <w:lang w:val="en-US" w:eastAsia="zh-CN"/>
              </w:rPr>
              <w:t>RAN1 reply LS on CSI-RS measurement with SBFD operation (R1-2501560)</w:t>
            </w:r>
          </w:p>
          <w:p w14:paraId="216D1F07">
            <w:pPr>
              <w:jc w:val="both"/>
              <w:rPr>
                <w:rFonts w:hint="default" w:ascii="Times New Roman" w:hAnsi="Times New Roman" w:cs="Times New Roman"/>
                <w:b/>
                <w:bCs/>
                <w:sz w:val="20"/>
                <w:szCs w:val="20"/>
              </w:rPr>
            </w:pPr>
            <w:r>
              <w:rPr>
                <w:rFonts w:hint="default" w:ascii="Times New Roman" w:hAnsi="Times New Roman" w:cs="Times New Roman"/>
                <w:b/>
                <w:bCs/>
                <w:sz w:val="20"/>
                <w:szCs w:val="20"/>
              </w:rPr>
              <w:t>Issue#1: Collision Case 2 that involves CSI-RS resources used for L1-RSRP/SINR and RLM/BFD/CBD measurements</w:t>
            </w:r>
          </w:p>
          <w:p w14:paraId="5EF1E8AE">
            <w:pPr>
              <w:jc w:val="both"/>
              <w:rPr>
                <w:rFonts w:hint="default" w:ascii="Times New Roman" w:hAnsi="Times New Roman" w:cs="Times New Roman"/>
                <w:sz w:val="20"/>
                <w:szCs w:val="20"/>
              </w:rPr>
            </w:pPr>
            <w:r>
              <w:rPr>
                <w:rFonts w:hint="default" w:ascii="Times New Roman" w:hAnsi="Times New Roman" w:cs="Times New Roman"/>
                <w:sz w:val="20"/>
                <w:szCs w:val="20"/>
              </w:rPr>
              <w:t>For collision Case 2 (semi-statically configured DL reception vs. dynamically scheduled UL transmission) that involves CSI-RS resources used for L1-RSRP/SINR and RLM/BFD/CBD measurements, RAN1 would like to provide the following response:</w:t>
            </w:r>
          </w:p>
          <w:p w14:paraId="7B088971">
            <w:pPr>
              <w:jc w:val="both"/>
              <w:rPr>
                <w:rFonts w:hint="default" w:ascii="Times New Roman" w:hAnsi="Times New Roman" w:cs="Times New Roman"/>
                <w:sz w:val="20"/>
                <w:szCs w:val="20"/>
                <w:lang w:eastAsia="zh-CN"/>
              </w:rPr>
            </w:pPr>
          </w:p>
          <w:tbl>
            <w:tblPr>
              <w:tblStyle w:val="9"/>
              <w:tblW w:w="8960"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60"/>
            </w:tblGrid>
            <w:tr w14:paraId="59B84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77" w:hRule="atLeast"/>
              </w:trPr>
              <w:tc>
                <w:tcPr>
                  <w:tcW w:w="8960" w:type="dxa"/>
                </w:tcPr>
                <w:p w14:paraId="13B1A2E5">
                  <w:pPr>
                    <w:spacing w:after="0"/>
                    <w:jc w:val="both"/>
                    <w:rPr>
                      <w:rFonts w:hint="default" w:ascii="Times New Roman" w:hAnsi="Times New Roman" w:cs="Times New Roman"/>
                      <w:sz w:val="20"/>
                      <w:szCs w:val="20"/>
                    </w:rPr>
                  </w:pPr>
                  <w:r>
                    <w:rPr>
                      <w:rFonts w:hint="default" w:ascii="Times New Roman" w:hAnsi="Times New Roman" w:cs="Times New Roman"/>
                      <w:sz w:val="20"/>
                      <w:szCs w:val="20"/>
                    </w:rPr>
                    <w:t>The intention of the mentioned RAN1 agreement is to follow the existing prioritization rules between semi-static DL channels/signals and dynamically scheduled UL transmission including semi-statically configured CSI-RS resources for L1-RSRP/SINR measurement and RLM/BFD/CBD measurement.</w:t>
                  </w:r>
                </w:p>
                <w:p w14:paraId="38AE2690">
                  <w:pPr>
                    <w:spacing w:after="0"/>
                    <w:jc w:val="both"/>
                    <w:rPr>
                      <w:rFonts w:hint="default" w:ascii="Times New Roman" w:hAnsi="Times New Roman" w:cs="Times New Roman"/>
                      <w:sz w:val="20"/>
                      <w:szCs w:val="20"/>
                    </w:rPr>
                  </w:pPr>
                  <w:r>
                    <w:rPr>
                      <w:rFonts w:hint="default" w:ascii="Times New Roman" w:hAnsi="Times New Roman" w:cs="Times New Roman"/>
                      <w:sz w:val="20"/>
                      <w:szCs w:val="20"/>
                    </w:rPr>
                    <w:t>The existing prioritization rules for serving-cell for collision Case 2 are as follows:</w:t>
                  </w:r>
                </w:p>
                <w:p w14:paraId="62E34010">
                  <w:pPr>
                    <w:pStyle w:val="11"/>
                    <w:numPr>
                      <w:ilvl w:val="0"/>
                      <w:numId w:val="5"/>
                    </w:numPr>
                    <w:jc w:val="both"/>
                    <w:rPr>
                      <w:rFonts w:hint="default" w:ascii="Times New Roman" w:hAnsi="Times New Roman" w:cs="Times New Roman"/>
                      <w:b/>
                      <w:bCs/>
                      <w:sz w:val="20"/>
                      <w:szCs w:val="20"/>
                    </w:rPr>
                  </w:pPr>
                  <w:r>
                    <w:rPr>
                      <w:rFonts w:hint="default" w:ascii="Times New Roman" w:hAnsi="Times New Roman" w:cs="Times New Roman"/>
                      <w:b/>
                      <w:bCs/>
                      <w:sz w:val="20"/>
                      <w:szCs w:val="20"/>
                    </w:rPr>
                    <w:t>TS 38.213, Clause 11.1 “Slot configuration”</w:t>
                  </w:r>
                </w:p>
                <w:p w14:paraId="551F8B81">
                  <w:pPr>
                    <w:pStyle w:val="11"/>
                    <w:jc w:val="both"/>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i/>
                      <w:iCs/>
                      <w:sz w:val="20"/>
                      <w:szCs w:val="20"/>
                    </w:rPr>
                    <w:t>For operation on a single carrier in unpaired spectrum, if a UE is configured by higher layers to receive a PDCCH, or a PDSCH, or a CSI-RS, or a DL PRS in a set of symbols of a slot, the UE receives the PDCCH, the PDSCH, the CSI-RS, or the DL PRS if the UE does not detect a DCI format that indicates to the UE to transmit a PUSCH, a PUCCH, a PRACH, or a SRS in at least one symbol of the set of symbols of the slot; otherwise, the UE does not receive the PDCCH, or the PDSCH, or the CSI-RS, or the DL PRS in the set of symbols of the slot.</w:t>
                  </w:r>
                  <w:r>
                    <w:rPr>
                      <w:rFonts w:hint="default" w:ascii="Times New Roman" w:hAnsi="Times New Roman" w:cs="Times New Roman"/>
                      <w:sz w:val="20"/>
                      <w:szCs w:val="20"/>
                    </w:rPr>
                    <w:t>”</w:t>
                  </w:r>
                </w:p>
                <w:p w14:paraId="089DC835">
                  <w:pPr>
                    <w:pStyle w:val="11"/>
                    <w:numPr>
                      <w:ilvl w:val="0"/>
                      <w:numId w:val="5"/>
                    </w:numPr>
                    <w:jc w:val="both"/>
                    <w:rPr>
                      <w:rFonts w:hint="default" w:ascii="Times New Roman" w:hAnsi="Times New Roman" w:cs="Times New Roman"/>
                      <w:b/>
                      <w:bCs/>
                      <w:sz w:val="20"/>
                      <w:szCs w:val="20"/>
                    </w:rPr>
                  </w:pPr>
                  <w:r>
                    <w:rPr>
                      <w:rFonts w:hint="default" w:ascii="Times New Roman" w:hAnsi="Times New Roman" w:cs="Times New Roman"/>
                      <w:b/>
                      <w:bCs/>
                      <w:sz w:val="20"/>
                      <w:szCs w:val="20"/>
                    </w:rPr>
                    <w:t>TS 38.213, Clause 11.1.1 “UE procedure for determining slot format”</w:t>
                  </w:r>
                </w:p>
                <w:p w14:paraId="61D7BE4E">
                  <w:pPr>
                    <w:pStyle w:val="11"/>
                    <w:jc w:val="both"/>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i/>
                      <w:iCs/>
                      <w:sz w:val="20"/>
                      <w:szCs w:val="20"/>
                    </w:rPr>
                    <w:t>If a UE is configured by higher layers to receive a CSI-RS or a PDSCH in a set of symbols of a slot and the UE detects a DCI format 2_0 with a slot format value other than 255 that indicates a slot format with a subset of symbols from the set of symbols as uplink or flexible, or the UE detects a DCI format indicating to the UE to transmit PUSCH, PUCCH, SRS, or PRACH in at least one symbol in the set of the symbols, the UE cancels the CSI-RS reception in the set of symbols of the slot or cancels the PDSCH reception in the slot.</w:t>
                  </w:r>
                  <w:r>
                    <w:rPr>
                      <w:rFonts w:hint="default" w:ascii="Times New Roman" w:hAnsi="Times New Roman" w:cs="Times New Roman"/>
                      <w:sz w:val="20"/>
                      <w:szCs w:val="20"/>
                    </w:rPr>
                    <w:t>”</w:t>
                  </w:r>
                </w:p>
              </w:tc>
            </w:tr>
          </w:tbl>
          <w:p w14:paraId="215451DE">
            <w:pPr>
              <w:rPr>
                <w:rFonts w:hint="default" w:ascii="Times New Roman" w:hAnsi="Times New Roman" w:cs="Times New Roman"/>
                <w:sz w:val="20"/>
                <w:szCs w:val="20"/>
              </w:rPr>
            </w:pPr>
          </w:p>
          <w:p w14:paraId="55890A57">
            <w:pPr>
              <w:rPr>
                <w:rFonts w:hint="default" w:ascii="Times New Roman" w:hAnsi="Times New Roman" w:cs="Times New Roman"/>
                <w:b/>
                <w:bCs/>
                <w:sz w:val="20"/>
                <w:szCs w:val="20"/>
              </w:rPr>
            </w:pPr>
            <w:r>
              <w:rPr>
                <w:rFonts w:hint="default" w:ascii="Times New Roman" w:hAnsi="Times New Roman" w:cs="Times New Roman"/>
                <w:b/>
                <w:bCs/>
                <w:sz w:val="20"/>
                <w:szCs w:val="20"/>
              </w:rPr>
              <w:t>Issue#2: Behaviour for CSI-RS based L1-RSRP/SINR and RLM/BFD/CBD measurements</w:t>
            </w:r>
          </w:p>
          <w:p w14:paraId="4A22BF2C">
            <w:pPr>
              <w:jc w:val="both"/>
              <w:rPr>
                <w:rFonts w:hint="default" w:ascii="Times New Roman" w:hAnsi="Times New Roman" w:cs="Times New Roman"/>
                <w:sz w:val="20"/>
                <w:szCs w:val="20"/>
              </w:rPr>
            </w:pPr>
            <w:r>
              <w:rPr>
                <w:rFonts w:hint="default" w:ascii="Times New Roman" w:hAnsi="Times New Roman" w:cs="Times New Roman"/>
                <w:sz w:val="20"/>
                <w:szCs w:val="20"/>
              </w:rPr>
              <w:t>For resource configuration and/or reporting configuration for CSI-RS based L1-RSRP/SINR measurement and RLM/BFD/CBD measurement, RAN1 would like to provide the following response:</w:t>
            </w:r>
          </w:p>
          <w:p w14:paraId="05DD7465">
            <w:pPr>
              <w:pStyle w:val="11"/>
              <w:numPr>
                <w:ilvl w:val="0"/>
                <w:numId w:val="6"/>
              </w:numPr>
              <w:spacing w:after="120"/>
              <w:ind w:left="357" w:hanging="357"/>
              <w:contextualSpacing w:val="0"/>
              <w:jc w:val="both"/>
              <w:rPr>
                <w:rFonts w:hint="default" w:ascii="Times New Roman" w:hAnsi="Times New Roman" w:cs="Times New Roman"/>
                <w:sz w:val="20"/>
                <w:szCs w:val="20"/>
              </w:rPr>
            </w:pPr>
            <w:r>
              <w:rPr>
                <w:rFonts w:hint="default" w:ascii="Times New Roman" w:hAnsi="Times New Roman" w:cs="Times New Roman"/>
                <w:sz w:val="20"/>
                <w:szCs w:val="20"/>
              </w:rPr>
              <w:t>According to the following RAN1 agreements, Configuration 1 and Configuration 2 are not applicable to CSI-RS resources configuration and CSI-RS based RLM/BFD/CBD measurement.</w:t>
            </w:r>
          </w:p>
          <w:tbl>
            <w:tblPr>
              <w:tblStyle w:val="9"/>
              <w:tblW w:w="0" w:type="auto"/>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80"/>
            </w:tblGrid>
            <w:tr w14:paraId="16FFF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3" w:hRule="atLeast"/>
              </w:trPr>
              <w:tc>
                <w:tcPr>
                  <w:tcW w:w="8680" w:type="dxa"/>
                </w:tcPr>
                <w:p w14:paraId="4326DE53">
                  <w:pPr>
                    <w:pStyle w:val="11"/>
                    <w:spacing w:before="120" w:after="120"/>
                    <w:ind w:left="0" w:leftChars="0" w:firstLine="0" w:firstLineChars="0"/>
                    <w:jc w:val="both"/>
                    <w:rPr>
                      <w:rFonts w:hint="default" w:ascii="Times New Roman" w:hAnsi="Times New Roman" w:cs="Times New Roman" w:eastAsiaTheme="minorEastAsia"/>
                      <w:b/>
                      <w:sz w:val="20"/>
                      <w:szCs w:val="20"/>
                    </w:rPr>
                  </w:pPr>
                  <w:r>
                    <w:rPr>
                      <w:rFonts w:hint="default" w:ascii="Times New Roman" w:hAnsi="Times New Roman" w:cs="Times New Roman" w:eastAsiaTheme="minorEastAsia"/>
                      <w:b/>
                      <w:sz w:val="20"/>
                      <w:szCs w:val="20"/>
                      <w:highlight w:val="green"/>
                    </w:rPr>
                    <w:t>Agreement</w:t>
                  </w:r>
                  <w:r>
                    <w:rPr>
                      <w:rFonts w:hint="default" w:ascii="Times New Roman" w:hAnsi="Times New Roman" w:cs="Times New Roman" w:eastAsiaTheme="minorEastAsia"/>
                      <w:b/>
                      <w:sz w:val="20"/>
                      <w:szCs w:val="20"/>
                    </w:rPr>
                    <w:t xml:space="preserve"> (RAN1#120)</w:t>
                  </w:r>
                </w:p>
                <w:p w14:paraId="5F43500C">
                  <w:pPr>
                    <w:pStyle w:val="11"/>
                    <w:spacing w:before="120" w:after="120"/>
                    <w:ind w:left="0" w:leftChars="0" w:firstLine="0" w:firstLineChars="0"/>
                    <w:jc w:val="both"/>
                    <w:rPr>
                      <w:rFonts w:hint="default" w:ascii="Times New Roman" w:hAnsi="Times New Roman" w:eastAsia="Malgun Gothic" w:cs="Times New Roman"/>
                      <w:sz w:val="20"/>
                      <w:szCs w:val="20"/>
                    </w:rPr>
                  </w:pPr>
                  <w:r>
                    <w:rPr>
                      <w:rFonts w:hint="default" w:ascii="Times New Roman" w:hAnsi="Times New Roman" w:eastAsia="Malgun Gothic" w:cs="Times New Roman"/>
                      <w:bCs/>
                      <w:sz w:val="20"/>
                      <w:szCs w:val="20"/>
                    </w:rPr>
                    <w:t xml:space="preserve">The configuration </w:t>
                  </w:r>
                  <w:r>
                    <w:rPr>
                      <w:rFonts w:hint="default" w:ascii="Times New Roman" w:hAnsi="Times New Roman" w:eastAsia="微软雅黑" w:cs="Times New Roman"/>
                      <w:bCs/>
                      <w:sz w:val="20"/>
                      <w:szCs w:val="20"/>
                    </w:rPr>
                    <w:t>of Configuration 1 or 2</w:t>
                  </w:r>
                  <w:r>
                    <w:rPr>
                      <w:rFonts w:hint="default" w:ascii="Times New Roman" w:hAnsi="Times New Roman" w:eastAsia="Malgun Gothic" w:cs="Times New Roman"/>
                      <w:bCs/>
                      <w:sz w:val="20"/>
                      <w:szCs w:val="20"/>
                    </w:rPr>
                    <w:t xml:space="preserve"> for DL BWP only applies to PDSCH receptions within the DL BWP.</w:t>
                  </w:r>
                </w:p>
                <w:p w14:paraId="60E8D572">
                  <w:pPr>
                    <w:pStyle w:val="11"/>
                    <w:spacing w:before="120" w:after="120"/>
                    <w:ind w:left="0" w:leftChars="0" w:firstLine="0" w:firstLineChars="0"/>
                    <w:jc w:val="both"/>
                    <w:rPr>
                      <w:rFonts w:hint="default" w:ascii="Times New Roman" w:hAnsi="Times New Roman" w:eastAsia="Malgun Gothic" w:cs="Times New Roman"/>
                      <w:b/>
                      <w:bCs/>
                      <w:sz w:val="20"/>
                      <w:szCs w:val="20"/>
                      <w:lang w:val="en-US" w:eastAsia="ko-KR"/>
                    </w:rPr>
                  </w:pPr>
                  <w:r>
                    <w:rPr>
                      <w:rFonts w:hint="default" w:ascii="Times New Roman" w:hAnsi="Times New Roman" w:eastAsia="Malgun Gothic" w:cs="Times New Roman"/>
                      <w:b/>
                      <w:bCs/>
                      <w:sz w:val="20"/>
                      <w:szCs w:val="20"/>
                      <w:highlight w:val="green"/>
                      <w:lang w:val="en-US" w:eastAsia="ko-KR"/>
                    </w:rPr>
                    <w:t>Agreement</w:t>
                  </w:r>
                  <w:r>
                    <w:rPr>
                      <w:rFonts w:hint="default" w:ascii="Times New Roman" w:hAnsi="Times New Roman" w:eastAsia="Malgun Gothic" w:cs="Times New Roman"/>
                      <w:b/>
                      <w:bCs/>
                      <w:sz w:val="20"/>
                      <w:szCs w:val="20"/>
                      <w:lang w:val="en-US" w:eastAsia="ko-KR"/>
                    </w:rPr>
                    <w:t xml:space="preserve"> (RAN1#117)</w:t>
                  </w:r>
                </w:p>
                <w:p w14:paraId="355CD6AB">
                  <w:pPr>
                    <w:pStyle w:val="11"/>
                    <w:spacing w:before="120" w:after="120"/>
                    <w:ind w:left="0" w:leftChars="0" w:firstLine="0" w:firstLineChars="0"/>
                    <w:jc w:val="both"/>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For UL transmissions and DL receptions across SBFD symbols and non-SBFD symbols in different slots (each transmission/reception within a slot has either all SBFD or all non-SBFD symbols) for an SBFD aware UE, the SBFD-aware UE is provided with one of the configurations.</w:t>
                  </w:r>
                </w:p>
                <w:p w14:paraId="762BE33E">
                  <w:pPr>
                    <w:pStyle w:val="11"/>
                    <w:numPr>
                      <w:ilvl w:val="2"/>
                      <w:numId w:val="7"/>
                    </w:numPr>
                    <w:spacing w:before="120" w:after="120"/>
                    <w:ind w:left="796"/>
                    <w:jc w:val="both"/>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Configuration 1: The transmissions/receptions are restricted to SBFD symbols only or non-SBFD symbols only.</w:t>
                  </w:r>
                </w:p>
                <w:p w14:paraId="1939A9AC">
                  <w:pPr>
                    <w:pStyle w:val="11"/>
                    <w:numPr>
                      <w:ilvl w:val="2"/>
                      <w:numId w:val="7"/>
                    </w:numPr>
                    <w:spacing w:before="120" w:after="120"/>
                    <w:ind w:left="796"/>
                    <w:jc w:val="both"/>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Configuration 2: The transmissions/receptions can be in SBFD symbols and non-SBFD symbols.</w:t>
                  </w:r>
                </w:p>
                <w:p w14:paraId="70BB31B8">
                  <w:pPr>
                    <w:pStyle w:val="11"/>
                    <w:numPr>
                      <w:ilvl w:val="2"/>
                      <w:numId w:val="7"/>
                    </w:numPr>
                    <w:spacing w:before="120"/>
                    <w:ind w:left="796" w:right="-99"/>
                    <w:jc w:val="both"/>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FFS granularity of the configuration, e.g. per UE, per channel/signal etc.</w:t>
                  </w:r>
                </w:p>
                <w:p w14:paraId="241E8499">
                  <w:pPr>
                    <w:pStyle w:val="11"/>
                    <w:spacing w:after="120"/>
                    <w:ind w:left="0"/>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FFS whether support of configuration 2 is subject to UE capability.</w:t>
                  </w:r>
                </w:p>
                <w:p w14:paraId="3C62C9EC">
                  <w:pPr>
                    <w:spacing w:after="0"/>
                    <w:rPr>
                      <w:rFonts w:hint="default" w:ascii="Times New Roman" w:hAnsi="Times New Roman" w:cs="Times New Roman" w:eastAsiaTheme="minorEastAsia"/>
                      <w:b/>
                      <w:sz w:val="20"/>
                      <w:szCs w:val="20"/>
                      <w:lang w:eastAsia="zh-CN"/>
                    </w:rPr>
                  </w:pPr>
                  <w:r>
                    <w:rPr>
                      <w:rFonts w:hint="default" w:ascii="Times New Roman" w:hAnsi="Times New Roman" w:cs="Times New Roman" w:eastAsiaTheme="minorEastAsia"/>
                      <w:b/>
                      <w:sz w:val="20"/>
                      <w:szCs w:val="20"/>
                      <w:highlight w:val="green"/>
                      <w:lang w:eastAsia="zh-CN"/>
                    </w:rPr>
                    <w:t>Agreement</w:t>
                  </w:r>
                  <w:r>
                    <w:rPr>
                      <w:rFonts w:hint="default" w:ascii="Times New Roman" w:hAnsi="Times New Roman" w:cs="Times New Roman" w:eastAsiaTheme="minorEastAsia"/>
                      <w:b/>
                      <w:sz w:val="20"/>
                      <w:szCs w:val="20"/>
                      <w:lang w:eastAsia="zh-CN"/>
                    </w:rPr>
                    <w:t xml:space="preserve"> </w:t>
                  </w:r>
                  <w:r>
                    <w:rPr>
                      <w:rFonts w:hint="default" w:ascii="Times New Roman" w:hAnsi="Times New Roman" w:cs="Times New Roman"/>
                      <w:b/>
                      <w:bCs/>
                      <w:color w:val="000000"/>
                      <w:sz w:val="20"/>
                      <w:szCs w:val="20"/>
                    </w:rPr>
                    <w:t>(RAN1#118bis)</w:t>
                  </w:r>
                </w:p>
                <w:p w14:paraId="28F796F2">
                  <w:pPr>
                    <w:tabs>
                      <w:tab w:val="left" w:pos="0"/>
                    </w:tabs>
                    <w:spacing w:after="0"/>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 xml:space="preserve">For UL transmissions and DL receptions across SBFD symbols and non-SBFD symbols in different slots (each transmission/reception within a slot has either all SBFD or all non-SBFD symbols) for an SBFD aware UE, </w:t>
                  </w:r>
                </w:p>
                <w:p w14:paraId="7F41B766">
                  <w:pPr>
                    <w:numPr>
                      <w:ilvl w:val="0"/>
                      <w:numId w:val="8"/>
                    </w:numPr>
                    <w:overflowPunct/>
                    <w:autoSpaceDE/>
                    <w:autoSpaceDN/>
                    <w:adjustRightInd/>
                    <w:spacing w:after="0"/>
                    <w:rPr>
                      <w:rFonts w:hint="default" w:ascii="Times New Roman" w:hAnsi="Times New Roman" w:eastAsia="Malgun Gothic" w:cs="Times New Roman"/>
                      <w:sz w:val="20"/>
                      <w:szCs w:val="20"/>
                      <w:lang w:eastAsia="zh-CN"/>
                    </w:rPr>
                  </w:pPr>
                  <w:r>
                    <w:rPr>
                      <w:rFonts w:hint="default" w:ascii="Times New Roman" w:hAnsi="Times New Roman" w:eastAsia="Malgun Gothic" w:cs="Times New Roman"/>
                      <w:sz w:val="20"/>
                      <w:szCs w:val="20"/>
                      <w:lang w:eastAsia="zh-CN"/>
                    </w:rPr>
                    <w:t xml:space="preserve">Support </w:t>
                  </w:r>
                  <w:r>
                    <w:rPr>
                      <w:rFonts w:hint="default" w:ascii="Times New Roman" w:hAnsi="Times New Roman" w:cs="Times New Roman" w:eastAsiaTheme="minorEastAsia"/>
                      <w:sz w:val="20"/>
                      <w:szCs w:val="20"/>
                      <w:lang w:eastAsia="zh-CN"/>
                    </w:rPr>
                    <w:t>of configuration 2 is subject to UE capability. Configuration 1 is the default capability.</w:t>
                  </w:r>
                </w:p>
                <w:p w14:paraId="7F4452D9">
                  <w:pPr>
                    <w:numPr>
                      <w:ilvl w:val="0"/>
                      <w:numId w:val="8"/>
                    </w:numPr>
                    <w:overflowPunct/>
                    <w:autoSpaceDE/>
                    <w:autoSpaceDN/>
                    <w:adjustRightInd/>
                    <w:spacing w:after="0"/>
                    <w:rPr>
                      <w:rFonts w:hint="default" w:ascii="Times New Roman" w:hAnsi="Times New Roman" w:eastAsia="Malgun Gothic" w:cs="Times New Roman"/>
                      <w:sz w:val="20"/>
                      <w:szCs w:val="20"/>
                      <w:lang w:eastAsia="zh-CN"/>
                    </w:rPr>
                  </w:pPr>
                  <w:r>
                    <w:rPr>
                      <w:rFonts w:hint="default" w:ascii="Times New Roman" w:hAnsi="Times New Roman" w:eastAsia="Malgun Gothic" w:cs="Times New Roman"/>
                      <w:sz w:val="20"/>
                      <w:szCs w:val="20"/>
                      <w:lang w:eastAsia="zh-CN"/>
                    </w:rPr>
                    <w:t>SBFD-aware UE can be configured with Configuration 2 on a per UL/DL BWP basis.</w:t>
                  </w:r>
                </w:p>
                <w:p w14:paraId="307CA3C4">
                  <w:pPr>
                    <w:numPr>
                      <w:ilvl w:val="1"/>
                      <w:numId w:val="8"/>
                    </w:numPr>
                    <w:overflowPunct/>
                    <w:autoSpaceDE/>
                    <w:autoSpaceDN/>
                    <w:adjustRightInd/>
                    <w:spacing w:after="0"/>
                    <w:rPr>
                      <w:rFonts w:hint="default" w:ascii="Times New Roman" w:hAnsi="Times New Roman" w:eastAsia="Malgun Gothic" w:cs="Times New Roman"/>
                      <w:sz w:val="20"/>
                      <w:szCs w:val="20"/>
                      <w:lang w:eastAsia="zh-CN"/>
                    </w:rPr>
                  </w:pPr>
                  <w:r>
                    <w:rPr>
                      <w:rFonts w:hint="default" w:ascii="Times New Roman" w:hAnsi="Times New Roman" w:eastAsia="Malgun Gothic" w:cs="Times New Roman"/>
                      <w:sz w:val="20"/>
                      <w:szCs w:val="20"/>
                      <w:lang w:eastAsia="zh-CN"/>
                    </w:rPr>
                    <w:t>The configuration for DL BWP at least applies to PDSCH receptions within the DL BWP.</w:t>
                  </w:r>
                </w:p>
                <w:p w14:paraId="72A1B44C">
                  <w:pPr>
                    <w:numPr>
                      <w:ilvl w:val="1"/>
                      <w:numId w:val="8"/>
                    </w:numPr>
                    <w:overflowPunct/>
                    <w:autoSpaceDE/>
                    <w:autoSpaceDN/>
                    <w:adjustRightInd/>
                    <w:spacing w:after="0"/>
                    <w:rPr>
                      <w:rFonts w:hint="default" w:ascii="Times New Roman" w:hAnsi="Times New Roman" w:eastAsia="Malgun Gothic" w:cs="Times New Roman"/>
                      <w:sz w:val="20"/>
                      <w:szCs w:val="20"/>
                      <w:lang w:eastAsia="zh-CN"/>
                    </w:rPr>
                  </w:pPr>
                  <w:r>
                    <w:rPr>
                      <w:rFonts w:hint="default" w:ascii="Times New Roman" w:hAnsi="Times New Roman" w:eastAsia="Malgun Gothic" w:cs="Times New Roman"/>
                      <w:sz w:val="20"/>
                      <w:szCs w:val="20"/>
                      <w:lang w:eastAsia="zh-CN"/>
                    </w:rPr>
                    <w:t>The configuration for UL BWP applies to PUCCH and PUSCH transmissions within the UL BWP.</w:t>
                  </w:r>
                </w:p>
                <w:p w14:paraId="7D820365">
                  <w:pPr>
                    <w:numPr>
                      <w:ilvl w:val="2"/>
                      <w:numId w:val="8"/>
                    </w:numPr>
                    <w:overflowPunct/>
                    <w:autoSpaceDE/>
                    <w:autoSpaceDN/>
                    <w:adjustRightInd/>
                    <w:spacing w:after="0"/>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lang w:eastAsia="zh-CN"/>
                    </w:rPr>
                    <w:t>For SRS, only Configuration 1 is applicable.</w:t>
                  </w:r>
                </w:p>
              </w:tc>
            </w:tr>
          </w:tbl>
          <w:p w14:paraId="054F28ED">
            <w:pPr>
              <w:pStyle w:val="11"/>
              <w:numPr>
                <w:ilvl w:val="0"/>
                <w:numId w:val="6"/>
              </w:numPr>
              <w:spacing w:before="240" w:after="120"/>
              <w:ind w:left="357" w:hanging="357"/>
              <w:contextualSpacing w:val="0"/>
              <w:jc w:val="both"/>
              <w:rPr>
                <w:rFonts w:hint="default" w:ascii="Times New Roman" w:hAnsi="Times New Roman" w:cs="Times New Roman"/>
                <w:sz w:val="20"/>
                <w:szCs w:val="20"/>
              </w:rPr>
            </w:pPr>
            <w:r>
              <w:rPr>
                <w:rFonts w:hint="default" w:ascii="Times New Roman" w:hAnsi="Times New Roman" w:cs="Times New Roman"/>
                <w:sz w:val="20"/>
                <w:szCs w:val="20"/>
              </w:rPr>
              <w:t>The following RAN1 agreements for CSI reporting are applicable to CSI-RS based L1-RSRP/SINR measurement/reporting.</w:t>
            </w:r>
          </w:p>
          <w:tbl>
            <w:tblPr>
              <w:tblStyle w:val="9"/>
              <w:tblW w:w="0" w:type="auto"/>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40"/>
            </w:tblGrid>
            <w:tr w14:paraId="1AD35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7" w:hRule="atLeast"/>
              </w:trPr>
              <w:tc>
                <w:tcPr>
                  <w:tcW w:w="8640" w:type="dxa"/>
                </w:tcPr>
                <w:p w14:paraId="3FF8FCF6">
                  <w:pPr>
                    <w:spacing w:after="0"/>
                    <w:ind w:right="-96"/>
                    <w:jc w:val="both"/>
                    <w:rPr>
                      <w:rFonts w:hint="default" w:ascii="Times New Roman" w:hAnsi="Times New Roman" w:eastAsia="Malgun Gothic" w:cs="Times New Roman"/>
                      <w:b/>
                      <w:bCs/>
                      <w:sz w:val="20"/>
                      <w:szCs w:val="20"/>
                      <w:lang w:val="en-US" w:eastAsia="ko-KR"/>
                    </w:rPr>
                  </w:pPr>
                  <w:r>
                    <w:rPr>
                      <w:rFonts w:hint="default" w:ascii="Times New Roman" w:hAnsi="Times New Roman" w:eastAsia="Malgun Gothic" w:cs="Times New Roman"/>
                      <w:b/>
                      <w:bCs/>
                      <w:sz w:val="20"/>
                      <w:szCs w:val="20"/>
                      <w:highlight w:val="green"/>
                      <w:lang w:val="en-US" w:eastAsia="ko-KR"/>
                    </w:rPr>
                    <w:t>Agreement</w:t>
                  </w:r>
                  <w:r>
                    <w:rPr>
                      <w:rFonts w:hint="default" w:ascii="Times New Roman" w:hAnsi="Times New Roman" w:eastAsia="Malgun Gothic" w:cs="Times New Roman"/>
                      <w:b/>
                      <w:bCs/>
                      <w:sz w:val="20"/>
                      <w:szCs w:val="20"/>
                      <w:lang w:val="en-US" w:eastAsia="ko-KR"/>
                    </w:rPr>
                    <w:t xml:space="preserve"> (RAN1#118bis)</w:t>
                  </w:r>
                </w:p>
                <w:p w14:paraId="61D4D691">
                  <w:pPr>
                    <w:spacing w:after="120"/>
                    <w:jc w:val="both"/>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For a CSI report associated with periodic/semi-persistent CSI-RS, the valid symbol type for CSI derivation for periodic/semi-persistent CSI-RS resources for the CSI report is explicitly configured. Only CSI-RS transmission occasions within the valid symbol types are used for CSI derivation.</w:t>
                  </w:r>
                </w:p>
                <w:p w14:paraId="5948A2DC">
                  <w:pPr>
                    <w:spacing w:after="0"/>
                    <w:jc w:val="both"/>
                    <w:rPr>
                      <w:rFonts w:hint="default" w:ascii="Times New Roman" w:hAnsi="Times New Roman" w:cs="Times New Roman" w:eastAsiaTheme="minorEastAsia"/>
                      <w:b/>
                      <w:sz w:val="20"/>
                      <w:szCs w:val="20"/>
                    </w:rPr>
                  </w:pPr>
                  <w:r>
                    <w:rPr>
                      <w:rFonts w:hint="default" w:ascii="Times New Roman" w:hAnsi="Times New Roman" w:cs="Times New Roman" w:eastAsiaTheme="minorEastAsia"/>
                      <w:b/>
                      <w:sz w:val="20"/>
                      <w:szCs w:val="20"/>
                      <w:highlight w:val="green"/>
                    </w:rPr>
                    <w:t>Agreement</w:t>
                  </w:r>
                  <w:r>
                    <w:rPr>
                      <w:rFonts w:hint="default" w:ascii="Times New Roman" w:hAnsi="Times New Roman" w:cs="Times New Roman" w:eastAsiaTheme="minorEastAsia"/>
                      <w:b/>
                      <w:sz w:val="20"/>
                      <w:szCs w:val="20"/>
                    </w:rPr>
                    <w:t xml:space="preserve"> </w:t>
                  </w:r>
                  <w:r>
                    <w:rPr>
                      <w:rFonts w:hint="default" w:ascii="Times New Roman" w:hAnsi="Times New Roman" w:eastAsia="Malgun Gothic" w:cs="Times New Roman"/>
                      <w:b/>
                      <w:bCs/>
                      <w:sz w:val="20"/>
                      <w:szCs w:val="20"/>
                      <w:lang w:val="en-US" w:eastAsia="ko-KR"/>
                    </w:rPr>
                    <w:t>(RAN1#120)</w:t>
                  </w:r>
                </w:p>
                <w:p w14:paraId="4C6C9FE7">
                  <w:pPr>
                    <w:rPr>
                      <w:rFonts w:hint="default" w:ascii="Times New Roman" w:hAnsi="Times New Roman" w:cs="Times New Roman"/>
                      <w:bCs/>
                      <w:sz w:val="20"/>
                      <w:szCs w:val="20"/>
                    </w:rPr>
                  </w:pPr>
                  <w:r>
                    <w:rPr>
                      <w:rFonts w:hint="default" w:ascii="Times New Roman" w:hAnsi="Times New Roman" w:eastAsia="Malgun Gothic" w:cs="Times New Roman"/>
                      <w:bCs/>
                      <w:sz w:val="20"/>
                      <w:szCs w:val="20"/>
                    </w:rPr>
                    <w:t>For a CSI report associated with periodic/semi-persistent CSI-RS, the valid symbol type for CSI derivation</w:t>
                  </w:r>
                  <w:r>
                    <w:rPr>
                      <w:rFonts w:hint="default" w:ascii="Times New Roman" w:hAnsi="Times New Roman" w:cs="Times New Roman" w:eastAsiaTheme="minorEastAsia"/>
                      <w:bCs/>
                      <w:sz w:val="20"/>
                      <w:szCs w:val="20"/>
                    </w:rPr>
                    <w:t xml:space="preserve"> is configured in </w:t>
                  </w:r>
                  <w:r>
                    <w:rPr>
                      <w:rFonts w:hint="default" w:ascii="Times New Roman" w:hAnsi="Times New Roman" w:cs="Times New Roman" w:eastAsiaTheme="minorEastAsia"/>
                      <w:bCs/>
                      <w:i/>
                      <w:sz w:val="20"/>
                      <w:szCs w:val="20"/>
                    </w:rPr>
                    <w:t>CSI-ReportConfig</w:t>
                  </w:r>
                  <w:r>
                    <w:rPr>
                      <w:rFonts w:hint="default" w:ascii="Times New Roman" w:hAnsi="Times New Roman" w:cs="Times New Roman" w:eastAsiaTheme="minorEastAsia"/>
                      <w:bCs/>
                      <w:sz w:val="20"/>
                      <w:szCs w:val="20"/>
                    </w:rPr>
                    <w:t>.</w:t>
                  </w:r>
                </w:p>
              </w:tc>
            </w:tr>
          </w:tbl>
          <w:p w14:paraId="1CF5404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highlight w:val="none"/>
                <w:vertAlign w:val="baseline"/>
                <w:lang w:val="en-US" w:eastAsia="zh-CN"/>
              </w:rPr>
            </w:pPr>
          </w:p>
        </w:tc>
      </w:tr>
    </w:tbl>
    <w:p w14:paraId="410EF93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highlight w:val="none"/>
          <w:lang w:val="en-US" w:eastAsia="zh-CN"/>
        </w:rPr>
      </w:pPr>
    </w:p>
    <w:p w14:paraId="4620B9C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highlight w:val="none"/>
          <w:lang w:val="en-US" w:eastAsia="zh-CN"/>
        </w:rPr>
      </w:pPr>
      <w:r>
        <w:rPr>
          <w:rFonts w:hint="eastAsia" w:ascii="Times New Roman" w:hAnsi="Times New Roman"/>
          <w:sz w:val="20"/>
          <w:szCs w:val="20"/>
          <w:highlight w:val="none"/>
          <w:lang w:val="en-US" w:eastAsia="zh-CN"/>
        </w:rPr>
        <w:t>According to RAN1 reply LS [7], RAN1 agreement is to follow the existing prioritization rules between semi-static DL channels/signals and dynamically scheduled UL transmission including semi-statically configured CSI-RS resources for L1-RSRP/SINR measurement and RLM/BFD/CBD measurement. And the exsiting prioritization rules for serving-cell is to prioritize UL transmission and cancel CSI-RS reception.</w:t>
      </w:r>
    </w:p>
    <w:p w14:paraId="084F583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highlight w:val="none"/>
          <w:lang w:val="en-US" w:eastAsia="zh-CN"/>
        </w:rPr>
      </w:pPr>
      <w:r>
        <w:rPr>
          <w:rFonts w:hint="eastAsia" w:ascii="Times New Roman" w:hAnsi="Times New Roman"/>
          <w:sz w:val="20"/>
          <w:szCs w:val="20"/>
          <w:highlight w:val="none"/>
          <w:lang w:val="en-US" w:eastAsia="zh-CN"/>
        </w:rPr>
        <w:t>Based on RAN1 feedback, for periodic and semi-persistent CSI-RS resource, dynamically scheduled UL transmission is prioritized over semi-statically configured CSI-RS. And UE will execute the dynamically scheduled UL transmission.</w:t>
      </w:r>
    </w:p>
    <w:p w14:paraId="53C31F5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highlight w:val="none"/>
          <w:lang w:val="en-US" w:eastAsia="zh-CN"/>
        </w:rPr>
      </w:pPr>
      <w:r>
        <w:rPr>
          <w:rFonts w:hint="eastAsia" w:ascii="Times New Roman" w:hAnsi="Times New Roman"/>
          <w:b/>
          <w:bCs/>
          <w:i/>
          <w:iCs/>
          <w:sz w:val="20"/>
          <w:szCs w:val="20"/>
          <w:highlight w:val="none"/>
          <w:lang w:val="en-US" w:eastAsia="zh-CN"/>
        </w:rPr>
        <w:t xml:space="preserve">Proposal 1: for periodic and semi-persistent CSI-RS resource colliding with UL transmission, it is proposed to follow RAN1 reply LS that UL transmission is prioritized over semi-statically configured CSI-RS for serving cell.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FEE4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20BA010">
            <w:pPr>
              <w:pStyle w:val="5"/>
              <w:tabs>
                <w:tab w:val="left" w:pos="432"/>
                <w:tab w:val="clear" w:pos="864"/>
              </w:tabs>
              <w:rPr>
                <w:rFonts w:hint="default" w:ascii="Times New Roman" w:hAnsi="Times New Roman" w:cs="Times New Roman"/>
                <w:sz w:val="20"/>
                <w:szCs w:val="20"/>
              </w:rPr>
            </w:pPr>
            <w:r>
              <w:rPr>
                <w:rFonts w:hint="default" w:ascii="Times New Roman" w:hAnsi="Times New Roman" w:cs="Times New Roman"/>
                <w:sz w:val="20"/>
                <w:szCs w:val="20"/>
              </w:rPr>
              <w:t xml:space="preserve">Issue 2-1-1b: CSI-RS L1 measurement – puncturing in frequency domain </w:t>
            </w:r>
          </w:p>
          <w:p w14:paraId="33E2CDD2">
            <w:pPr>
              <w:numPr>
                <w:ilvl w:val="0"/>
                <w:numId w:val="4"/>
              </w:numPr>
              <w:spacing w:after="120"/>
              <w:ind w:left="7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Agreements </w:t>
            </w:r>
          </w:p>
          <w:p w14:paraId="26193883">
            <w:pPr>
              <w:pStyle w:val="11"/>
              <w:numPr>
                <w:ilvl w:val="1"/>
                <w:numId w:val="4"/>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Further discuss measurement period requirements for CSI-RS based L1 measurement in SBFD symbols with DUD case</w:t>
            </w:r>
          </w:p>
          <w:p w14:paraId="3C3C52A5">
            <w:pPr>
              <w:pStyle w:val="11"/>
              <w:numPr>
                <w:ilvl w:val="2"/>
                <w:numId w:val="4"/>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 existing measurement period for CSI-RS based L1 measurement apply, with the assumption that UE measures both DL subbands on each CSI-RS resource occasion.</w:t>
            </w:r>
          </w:p>
          <w:p w14:paraId="4D760445">
            <w:pPr>
              <w:pStyle w:val="11"/>
              <w:numPr>
                <w:ilvl w:val="2"/>
                <w:numId w:val="4"/>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 doubling existing measurement period, with the assumption that UE measures one DL subband on each CSI-RS resource occasion.</w:t>
            </w:r>
          </w:p>
          <w:p w14:paraId="6366C6C9">
            <w:pPr>
              <w:pStyle w:val="11"/>
              <w:numPr>
                <w:ilvl w:val="2"/>
                <w:numId w:val="4"/>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3: Consider the UE measurement capability</w:t>
            </w:r>
          </w:p>
          <w:p w14:paraId="5C679B83">
            <w:pPr>
              <w:pStyle w:val="11"/>
              <w:numPr>
                <w:ilvl w:val="1"/>
                <w:numId w:val="4"/>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FFS whether and how to account for the UE capability on CSI processing time.</w:t>
            </w:r>
          </w:p>
          <w:p w14:paraId="7B24162D">
            <w:pPr>
              <w:pStyle w:val="11"/>
              <w:numPr>
                <w:ilvl w:val="1"/>
                <w:numId w:val="4"/>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Further discuss the accuracy requirements for the following cases</w:t>
            </w:r>
          </w:p>
          <w:p w14:paraId="122E06D4">
            <w:pPr>
              <w:pStyle w:val="11"/>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Case 1: X1 &gt;= X3 and X2 &gt;= X3</w:t>
            </w:r>
          </w:p>
          <w:p w14:paraId="17B174F6">
            <w:pPr>
              <w:pStyle w:val="11"/>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Case 2: X1 &gt;= X3 and X2 &lt; X3</w:t>
            </w:r>
          </w:p>
          <w:p w14:paraId="0567A83F">
            <w:pPr>
              <w:pStyle w:val="11"/>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Case 3: X1 &lt; X3 and X2 &lt; X3, (X1 + X2) &gt;= X3</w:t>
            </w:r>
          </w:p>
          <w:p w14:paraId="4F7DD46C">
            <w:pPr>
              <w:pStyle w:val="11"/>
              <w:overflowPunct/>
              <w:autoSpaceDE/>
              <w:autoSpaceDN/>
              <w:adjustRightInd/>
              <w:spacing w:after="120"/>
              <w:ind w:left="1440" w:firstLine="0" w:firstLineChars="0"/>
              <w:textAlignment w:val="auto"/>
              <w:rPr>
                <w:rFonts w:hint="default" w:ascii="Times New Roman" w:hAnsi="Times New Roman" w:cs="Times New Roman"/>
                <w:sz w:val="20"/>
                <w:szCs w:val="20"/>
                <w:highlight w:val="none"/>
                <w:vertAlign w:val="baseline"/>
                <w:lang w:val="en-US" w:eastAsia="zh-CN"/>
              </w:rPr>
            </w:pPr>
            <w:r>
              <w:rPr>
                <w:rFonts w:hint="default" w:ascii="Times New Roman" w:hAnsi="Times New Roman" w:eastAsia="宋体" w:cs="Times New Roman"/>
                <w:sz w:val="20"/>
                <w:szCs w:val="20"/>
                <w:lang w:eastAsia="zh-CN"/>
              </w:rPr>
              <w:t>where X1 and X2 are CSI-RS BW in DL sub-band #1 and sub-band #2, and X3 is the min BW with which the existing accuracy requirements apply (X3=48 for L1-RSRP/L1-SINR and X3=24 for RLM/BFD/CBD).</w:t>
            </w:r>
          </w:p>
        </w:tc>
      </w:tr>
    </w:tbl>
    <w:p w14:paraId="260D1CD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highlight w:val="none"/>
          <w:lang w:val="en-US" w:eastAsia="zh-CN"/>
        </w:rPr>
      </w:pPr>
    </w:p>
    <w:p w14:paraId="5E67789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lang w:val="en-US" w:eastAsia="zh-CN"/>
        </w:rPr>
      </w:pPr>
      <w:r>
        <w:rPr>
          <w:rFonts w:hint="eastAsia" w:ascii="Times New Roman" w:hAnsi="Times New Roman"/>
          <w:sz w:val="20"/>
          <w:szCs w:val="20"/>
          <w:highlight w:val="none"/>
          <w:lang w:val="en-US" w:eastAsia="zh-CN"/>
        </w:rPr>
        <w:t xml:space="preserve">For </w:t>
      </w:r>
      <w:r>
        <w:rPr>
          <w:rFonts w:hint="default" w:ascii="Times New Roman" w:hAnsi="Times New Roman" w:cs="Times New Roman"/>
          <w:sz w:val="20"/>
          <w:szCs w:val="20"/>
        </w:rPr>
        <w:t>CSI-RS puncturing in frequency domain in SBFD symbols,</w:t>
      </w:r>
      <w:r>
        <w:rPr>
          <w:rFonts w:hint="eastAsia" w:ascii="Times New Roman" w:hAnsi="Times New Roman" w:cs="Times New Roman"/>
          <w:sz w:val="20"/>
          <w:szCs w:val="20"/>
          <w:lang w:val="en-US" w:eastAsia="zh-CN"/>
        </w:rPr>
        <w:t xml:space="preserve"> there are two cases: DU configuration, DUD configuration. For both cases, </w:t>
      </w:r>
      <w:r>
        <w:rPr>
          <w:rFonts w:hint="default" w:ascii="Times New Roman" w:hAnsi="Times New Roman" w:cs="Times New Roman"/>
          <w:sz w:val="20"/>
          <w:szCs w:val="20"/>
        </w:rPr>
        <w:t>if the usable number of CSI-RS PRBs after applying the puncturing operation is below the existing threshold</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rPr>
        <w:t>no accuracy requirements apply</w:t>
      </w:r>
      <w:r>
        <w:rPr>
          <w:rFonts w:hint="eastAsia" w:ascii="Times New Roman" w:hAnsi="Times New Roman" w:cs="Times New Roman"/>
          <w:sz w:val="20"/>
          <w:szCs w:val="20"/>
          <w:lang w:val="en-US" w:eastAsia="zh-CN"/>
        </w:rPr>
        <w:t xml:space="preserve">. </w:t>
      </w:r>
      <w:r>
        <w:rPr>
          <w:rFonts w:hint="eastAsia" w:ascii="Times New Roman" w:hAnsi="Times New Roman" w:cs="Times New Roman"/>
          <w:b w:val="0"/>
          <w:bCs w:val="0"/>
          <w:sz w:val="20"/>
          <w:szCs w:val="20"/>
          <w:lang w:val="en-US" w:eastAsia="zh-CN"/>
        </w:rPr>
        <w:t xml:space="preserve">In detail, </w:t>
      </w:r>
      <w:r>
        <w:rPr>
          <w:rFonts w:hint="default" w:ascii="Times New Roman" w:hAnsi="Times New Roman" w:cs="Times New Roman"/>
          <w:b w:val="0"/>
          <w:bCs w:val="0"/>
          <w:sz w:val="20"/>
          <w:szCs w:val="20"/>
        </w:rPr>
        <w:t>CSI-RS based RLM/BFD/CBD</w:t>
      </w:r>
      <w:r>
        <w:rPr>
          <w:rFonts w:hint="eastAsia" w:ascii="Times New Roman" w:hAnsi="Times New Roman" w:cs="Times New Roman"/>
          <w:b w:val="0"/>
          <w:bCs w:val="0"/>
          <w:sz w:val="20"/>
          <w:szCs w:val="20"/>
          <w:lang w:val="en-US" w:eastAsia="zh-CN"/>
        </w:rPr>
        <w:t xml:space="preserve">, the existing threshold to apply requirements is 24 RBS, and for </w:t>
      </w:r>
      <w:r>
        <w:rPr>
          <w:rFonts w:hint="default" w:ascii="Times New Roman" w:hAnsi="Times New Roman" w:cs="Times New Roman"/>
          <w:b w:val="0"/>
          <w:bCs w:val="0"/>
          <w:sz w:val="20"/>
          <w:szCs w:val="20"/>
        </w:rPr>
        <w:t>CSI-RS based L1-RSRP/L1-SINR</w:t>
      </w:r>
      <w:r>
        <w:rPr>
          <w:rFonts w:hint="eastAsia" w:ascii="Times New Roman" w:hAnsi="Times New Roman" w:cs="Times New Roman"/>
          <w:b w:val="0"/>
          <w:bCs w:val="0"/>
          <w:sz w:val="20"/>
          <w:szCs w:val="20"/>
          <w:lang w:val="en-US" w:eastAsia="zh-CN"/>
        </w:rPr>
        <w:t>, the existing threshold to apply requirements is 48 RBS.</w:t>
      </w:r>
    </w:p>
    <w:p w14:paraId="2CAD522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highlight w:val="none"/>
          <w:lang w:val="en-US" w:eastAsia="zh-CN"/>
        </w:rPr>
      </w:pPr>
      <w:r>
        <w:rPr>
          <w:rFonts w:hint="eastAsia" w:ascii="Times New Roman" w:hAnsi="Times New Roman" w:cs="Times New Roman"/>
          <w:b w:val="0"/>
          <w:bCs w:val="0"/>
          <w:sz w:val="20"/>
          <w:szCs w:val="20"/>
          <w:lang w:val="en-US" w:eastAsia="zh-CN"/>
        </w:rPr>
        <w:t xml:space="preserve">For DU configuration, it was agreed that </w:t>
      </w:r>
      <w:r>
        <w:rPr>
          <w:rFonts w:hint="default" w:ascii="Times New Roman" w:hAnsi="Times New Roman" w:cs="Times New Roman"/>
          <w:b w:val="0"/>
          <w:bCs w:val="0"/>
          <w:sz w:val="20"/>
          <w:szCs w:val="20"/>
        </w:rPr>
        <w:t>existing accuracy requirements for CSI-RS based measurements apply if the number of consecutive CSI-RS PRBs is no less than the existing threshold.</w:t>
      </w:r>
      <w:r>
        <w:rPr>
          <w:rFonts w:hint="eastAsia" w:ascii="Times New Roman" w:hAnsi="Times New Roman" w:cs="Times New Roman"/>
          <w:b w:val="0"/>
          <w:bCs w:val="0"/>
          <w:sz w:val="20"/>
          <w:szCs w:val="20"/>
          <w:lang w:val="en-US" w:eastAsia="zh-CN"/>
        </w:rPr>
        <w:t xml:space="preserve"> </w:t>
      </w:r>
      <w:r>
        <w:rPr>
          <w:rFonts w:hint="eastAsia" w:ascii="Times New Roman" w:hAnsi="Times New Roman"/>
          <w:sz w:val="20"/>
          <w:szCs w:val="20"/>
          <w:highlight w:val="none"/>
          <w:lang w:val="en-US" w:eastAsia="zh-CN"/>
        </w:rPr>
        <w:t>How to handle DUD configuration is FFS. In detail, DUD configuration includes following cases:</w:t>
      </w:r>
    </w:p>
    <w:p w14:paraId="1CA51D5A">
      <w:pPr>
        <w:pStyle w:val="11"/>
        <w:numPr>
          <w:ilvl w:val="0"/>
          <w:numId w:val="4"/>
        </w:numPr>
        <w:spacing w:after="120"/>
        <w:ind w:left="360" w:leftChars="0" w:hanging="360"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Case 1: X1 &gt;= X3 and X2 &gt;= X3</w:t>
      </w:r>
    </w:p>
    <w:p w14:paraId="53B3189B">
      <w:pPr>
        <w:pStyle w:val="11"/>
        <w:numPr>
          <w:ilvl w:val="0"/>
          <w:numId w:val="4"/>
        </w:numPr>
        <w:spacing w:after="120"/>
        <w:ind w:left="360" w:leftChars="0" w:hanging="360"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Case 2: X1 &gt;= X3 and X2 &lt; X3</w:t>
      </w:r>
    </w:p>
    <w:p w14:paraId="020C386D">
      <w:pPr>
        <w:pStyle w:val="11"/>
        <w:numPr>
          <w:ilvl w:val="0"/>
          <w:numId w:val="4"/>
        </w:numPr>
        <w:spacing w:after="120"/>
        <w:ind w:left="360" w:leftChars="0" w:hanging="360"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Case 3: X1 &lt; X3 and X2 &lt; X3, (X1 + X2) &gt;= X3</w:t>
      </w:r>
    </w:p>
    <w:p w14:paraId="45251F5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where X1 and X2 are CSI-RS BW in DL sub-band #1 and sub-band #2, and X3 is the min BW with which the existing accuracy requirements apply (X3=48 for L1-RSRP/L1-SINR and X3=24 for RLM/BFD/CBD).</w:t>
      </w:r>
    </w:p>
    <w:p w14:paraId="3C18E79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This issue is about UE measurement behaviour. There is discussion about whether </w:t>
      </w:r>
      <w:r>
        <w:rPr>
          <w:rFonts w:hint="default" w:ascii="Times New Roman" w:hAnsi="Times New Roman" w:eastAsia="宋体" w:cs="Times New Roman"/>
          <w:sz w:val="20"/>
          <w:szCs w:val="20"/>
          <w:lang w:eastAsia="zh-CN"/>
        </w:rPr>
        <w:t>UE measures both DL subbands on each CSI-RS resource occasion</w:t>
      </w:r>
      <w:r>
        <w:rPr>
          <w:rFonts w:hint="eastAsia" w:ascii="Times New Roman" w:hAnsi="Times New Roman" w:cs="Times New Roman"/>
          <w:sz w:val="20"/>
          <w:szCs w:val="20"/>
          <w:lang w:val="en-US" w:eastAsia="zh-CN"/>
        </w:rPr>
        <w:t xml:space="preserve"> or </w:t>
      </w:r>
      <w:r>
        <w:rPr>
          <w:rFonts w:hint="default" w:ascii="Times New Roman" w:hAnsi="Times New Roman" w:eastAsia="宋体" w:cs="Times New Roman"/>
          <w:sz w:val="20"/>
          <w:szCs w:val="20"/>
          <w:lang w:eastAsia="zh-CN"/>
        </w:rPr>
        <w:t>UE measures one DL subband on each CSI-RS resource occasion.</w:t>
      </w:r>
      <w:r>
        <w:rPr>
          <w:rFonts w:hint="eastAsia" w:ascii="Times New Roman" w:hAnsi="Times New Roman" w:cs="Times New Roman"/>
          <w:sz w:val="20"/>
          <w:szCs w:val="20"/>
          <w:lang w:val="en-US" w:eastAsia="zh-CN"/>
        </w:rPr>
        <w:t xml:space="preserve"> In our understanding, it is possible that </w:t>
      </w:r>
      <w:r>
        <w:rPr>
          <w:rFonts w:hint="default" w:ascii="Times New Roman" w:hAnsi="Times New Roman" w:eastAsia="宋体" w:cs="Times New Roman"/>
          <w:sz w:val="20"/>
          <w:szCs w:val="20"/>
          <w:lang w:eastAsia="zh-CN"/>
        </w:rPr>
        <w:t>measures both DL subbands on each CSI-RS resource occasion</w:t>
      </w:r>
      <w:r>
        <w:rPr>
          <w:rFonts w:hint="eastAsia" w:ascii="Times New Roman" w:hAnsi="Times New Roman" w:cs="Times New Roman"/>
          <w:sz w:val="20"/>
          <w:szCs w:val="20"/>
          <w:lang w:val="en-US" w:eastAsia="zh-CN"/>
        </w:rPr>
        <w:t xml:space="preserve"> In our understanding, combining two subbands is preferred. Firstly, this is for wideband reporting, it is reasonable to perform measurement and report by combining two DL subbands. The other consideration is that SBFD symbols originally are DL symbols. If SBFD is not configured, UE is capable to receive the whole DL PRBs. With SBFD, just the UL subband is punctured,but UE still can receive all DL usable PRBs. With the assumption that </w:t>
      </w:r>
      <w:r>
        <w:rPr>
          <w:rFonts w:hint="default" w:ascii="Times New Roman" w:hAnsi="Times New Roman" w:eastAsia="宋体" w:cs="Times New Roman"/>
          <w:sz w:val="20"/>
          <w:szCs w:val="20"/>
          <w:lang w:eastAsia="zh-CN"/>
        </w:rPr>
        <w:t>UE measures both DL subbands on each CSI-RS resource occasion</w:t>
      </w:r>
      <w:r>
        <w:rPr>
          <w:rFonts w:hint="eastAsia" w:ascii="Times New Roman" w:hAnsi="Times New Roman" w:cs="Times New Roman"/>
          <w:sz w:val="20"/>
          <w:szCs w:val="20"/>
          <w:lang w:val="en-US" w:eastAsia="zh-CN"/>
        </w:rPr>
        <w:t xml:space="preserve">, no need to extend measurement period, and legacy requirements can be applied. </w:t>
      </w:r>
    </w:p>
    <w:p w14:paraId="6DBAF94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2: </w:t>
      </w:r>
      <w:r>
        <w:rPr>
          <w:rFonts w:hint="default" w:ascii="Times New Roman" w:hAnsi="Times New Roman" w:eastAsia="宋体" w:cs="Times New Roman"/>
          <w:b/>
          <w:bCs/>
          <w:i/>
          <w:iCs/>
          <w:sz w:val="20"/>
          <w:szCs w:val="20"/>
          <w:lang w:eastAsia="zh-CN"/>
        </w:rPr>
        <w:t>for CSI-RS based L1 measurement in SBFD symbols with DUD case</w:t>
      </w:r>
      <w:r>
        <w:rPr>
          <w:rFonts w:hint="eastAsia" w:ascii="Times New Roman" w:hAnsi="Times New Roman" w:cs="Times New Roman"/>
          <w:b/>
          <w:bCs/>
          <w:i/>
          <w:iCs/>
          <w:sz w:val="20"/>
          <w:szCs w:val="20"/>
          <w:lang w:val="en-US" w:eastAsia="zh-CN"/>
        </w:rPr>
        <w:t xml:space="preserve">, it is proposed to reuse </w:t>
      </w:r>
      <w:r>
        <w:rPr>
          <w:rFonts w:hint="default" w:ascii="Times New Roman" w:hAnsi="Times New Roman" w:eastAsia="宋体" w:cs="Times New Roman"/>
          <w:b/>
          <w:bCs/>
          <w:i/>
          <w:iCs/>
          <w:sz w:val="20"/>
          <w:szCs w:val="20"/>
          <w:lang w:eastAsia="zh-CN"/>
        </w:rPr>
        <w:t>existing measurement period for CSI-RS based L1 measurement, with the assumption that UE measures both DL subbands on each CSI-RS resource occasion.</w:t>
      </w:r>
    </w:p>
    <w:p w14:paraId="251238F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sz w:val="20"/>
          <w:szCs w:val="20"/>
          <w:lang w:val="en-US" w:eastAsia="zh-CN"/>
        </w:rPr>
        <w:t xml:space="preserve">Considering that UE can measure all DL usable PRBs, no matter case 1 or case 2 or case 3, there is no difference, and </w:t>
      </w:r>
      <w:r>
        <w:rPr>
          <w:rFonts w:hint="default" w:ascii="Times New Roman" w:hAnsi="Times New Roman" w:cs="Times New Roman"/>
          <w:b w:val="0"/>
          <w:bCs w:val="0"/>
          <w:sz w:val="20"/>
          <w:szCs w:val="20"/>
        </w:rPr>
        <w:t>existing accuracy requirements for CSI-RS based measurements apply</w:t>
      </w:r>
      <w:r>
        <w:rPr>
          <w:rFonts w:hint="eastAsia" w:ascii="Times New Roman" w:hAnsi="Times New Roman" w:cs="Times New Roman"/>
          <w:b w:val="0"/>
          <w:bCs w:val="0"/>
          <w:sz w:val="20"/>
          <w:szCs w:val="20"/>
          <w:lang w:val="en-US" w:eastAsia="zh-CN"/>
        </w:rPr>
        <w:t xml:space="preserve"> as long as the </w:t>
      </w:r>
      <w:r>
        <w:rPr>
          <w:rFonts w:hint="eastAsia" w:ascii="Times New Roman" w:hAnsi="Times New Roman" w:cs="Times New Roman"/>
          <w:sz w:val="20"/>
          <w:szCs w:val="20"/>
          <w:lang w:val="en-US" w:eastAsia="zh-CN"/>
        </w:rPr>
        <w:t xml:space="preserve">all DL usable PRBs are larger than the </w:t>
      </w:r>
      <w:r>
        <w:rPr>
          <w:rFonts w:hint="default" w:ascii="Times New Roman" w:hAnsi="Times New Roman" w:eastAsia="宋体" w:cs="Times New Roman"/>
          <w:sz w:val="20"/>
          <w:szCs w:val="20"/>
          <w:lang w:eastAsia="zh-CN"/>
        </w:rPr>
        <w:t>min</w:t>
      </w:r>
      <w:r>
        <w:rPr>
          <w:rFonts w:hint="eastAsia" w:ascii="Times New Roman" w:hAnsi="Times New Roman" w:cs="Times New Roman"/>
          <w:sz w:val="20"/>
          <w:szCs w:val="20"/>
          <w:lang w:val="en-US" w:eastAsia="zh-CN"/>
        </w:rPr>
        <w:t>imum</w:t>
      </w:r>
      <w:r>
        <w:rPr>
          <w:rFonts w:hint="default" w:ascii="Times New Roman" w:hAnsi="Times New Roman" w:eastAsia="宋体" w:cs="Times New Roman"/>
          <w:sz w:val="20"/>
          <w:szCs w:val="20"/>
          <w:lang w:eastAsia="zh-CN"/>
        </w:rPr>
        <w:t xml:space="preserve"> BW with which the existing accuracy requirements apply</w:t>
      </w:r>
      <w:r>
        <w:rPr>
          <w:rFonts w:hint="eastAsia" w:ascii="Times New Roman" w:hAnsi="Times New Roman" w:cs="Times New Roman"/>
          <w:b w:val="0"/>
          <w:bCs w:val="0"/>
          <w:sz w:val="20"/>
          <w:szCs w:val="20"/>
          <w:lang w:val="en-US" w:eastAsia="zh-CN"/>
        </w:rPr>
        <w:t>.</w:t>
      </w:r>
    </w:p>
    <w:p w14:paraId="31CD4F7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3: </w:t>
      </w:r>
      <w:r>
        <w:rPr>
          <w:rFonts w:hint="default" w:ascii="Times New Roman" w:hAnsi="Times New Roman" w:eastAsia="宋体" w:cs="Times New Roman"/>
          <w:b/>
          <w:bCs/>
          <w:i/>
          <w:iCs/>
          <w:sz w:val="20"/>
          <w:szCs w:val="20"/>
          <w:lang w:eastAsia="zh-CN"/>
        </w:rPr>
        <w:t>for CSI-RS based L1 measurement in SBFD symbols with DUD case</w:t>
      </w:r>
      <w:r>
        <w:rPr>
          <w:rFonts w:hint="eastAsia" w:ascii="Times New Roman" w:hAnsi="Times New Roman" w:cs="Times New Roman"/>
          <w:b/>
          <w:bCs/>
          <w:i/>
          <w:iCs/>
          <w:sz w:val="20"/>
          <w:szCs w:val="20"/>
          <w:lang w:val="en-US" w:eastAsia="zh-CN"/>
        </w:rPr>
        <w:t xml:space="preserve">, including case 1, 2, 3, it is proposed to reuse existing accuracy requirements for CSI-RS based measurements if the number of usable CSI-RS PRBs is no less than the minimum BW with which the existing accuracy requirements apply.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53C9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3E005B4">
            <w:pPr>
              <w:pStyle w:val="5"/>
              <w:tabs>
                <w:tab w:val="left" w:pos="432"/>
                <w:tab w:val="clear" w:pos="864"/>
              </w:tabs>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Issue 2-1-1c: CSI-RS L1 measurement – different symbol types  </w:t>
            </w:r>
          </w:p>
          <w:p w14:paraId="5AB10D08">
            <w:pPr>
              <w:pStyle w:val="11"/>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Proposals </w:t>
            </w:r>
          </w:p>
          <w:p w14:paraId="653FF8DC">
            <w:pPr>
              <w:pStyle w:val="11"/>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Proposal 1: </w:t>
            </w:r>
          </w:p>
          <w:p w14:paraId="3BD7F2CC">
            <w:pPr>
              <w:pStyle w:val="11"/>
              <w:numPr>
                <w:ilvl w:val="2"/>
                <w:numId w:val="4"/>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The same principle, that only CSI-RS transmission occasions within one valid symbol type are used for CSI derivation, shall apply to at least CSI-RS based L1-RSRP and L1-SINR as these are one type of CSI report.</w:t>
            </w:r>
          </w:p>
          <w:p w14:paraId="0A7CC020">
            <w:pPr>
              <w:pStyle w:val="11"/>
              <w:numPr>
                <w:ilvl w:val="2"/>
                <w:numId w:val="4"/>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RAN4 to discuss the CSI-RS based L1-RSRP and L1-SINR measurement period depending on the valid symbol type (SBFD or non-SBFD symbols).</w:t>
            </w:r>
          </w:p>
          <w:p w14:paraId="1716066F">
            <w:pPr>
              <w:pStyle w:val="11"/>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Proposal 2: </w:t>
            </w:r>
          </w:p>
          <w:p w14:paraId="64597F01">
            <w:pPr>
              <w:pStyle w:val="11"/>
              <w:numPr>
                <w:ilvl w:val="2"/>
                <w:numId w:val="4"/>
              </w:numPr>
              <w:ind w:firstLineChars="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For one CSI-RS occasion, as long as the CSI-RS bandwidth is not below 48 PRBs, occasion on SBFD and non-SBFD symbols could be combined. This is applicable to CSI-RS based L1-RSRP, L1-SINR, RLM, BFD and CBD measurements</w:t>
            </w:r>
          </w:p>
          <w:p w14:paraId="052D4D27">
            <w:pPr>
              <w:pStyle w:val="11"/>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Proposal 3 : </w:t>
            </w:r>
          </w:p>
          <w:p w14:paraId="72DB2782">
            <w:pPr>
              <w:pStyle w:val="11"/>
              <w:numPr>
                <w:ilvl w:val="2"/>
                <w:numId w:val="4"/>
              </w:numPr>
              <w:ind w:firstLineChars="0"/>
              <w:rPr>
                <w:rFonts w:hint="default" w:ascii="Times New Roman" w:hAnsi="Times New Roman" w:cs="Times New Roman"/>
                <w:b/>
                <w:bCs/>
                <w:i/>
                <w:iCs/>
                <w:color w:val="auto"/>
                <w:sz w:val="20"/>
                <w:szCs w:val="20"/>
                <w:vertAlign w:val="baseline"/>
                <w:lang w:val="en-US" w:eastAsia="zh-CN"/>
              </w:rPr>
            </w:pPr>
            <w:r>
              <w:rPr>
                <w:rFonts w:hint="default" w:ascii="Times New Roman" w:hAnsi="Times New Roman" w:cs="Times New Roman"/>
                <w:color w:val="auto"/>
                <w:sz w:val="20"/>
                <w:szCs w:val="20"/>
              </w:rPr>
              <w:t>Wait for RAN1 reply to conclude the impact on CSI-RS measurement on SBFD and non-SBFD symbols.</w:t>
            </w:r>
          </w:p>
        </w:tc>
      </w:tr>
    </w:tbl>
    <w:p w14:paraId="602ED67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i/>
          <w:iCs/>
          <w:sz w:val="20"/>
          <w:szCs w:val="20"/>
          <w:lang w:val="en-US" w:eastAsia="zh-CN"/>
        </w:rPr>
      </w:pPr>
    </w:p>
    <w:p w14:paraId="4B1080D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highlight w:val="none"/>
          <w:lang w:val="en-US" w:eastAsia="zh-CN"/>
        </w:rPr>
      </w:pPr>
      <w:r>
        <w:rPr>
          <w:rFonts w:hint="eastAsia" w:ascii="Times New Roman" w:hAnsi="Times New Roman"/>
          <w:sz w:val="20"/>
          <w:szCs w:val="20"/>
          <w:highlight w:val="none"/>
          <w:lang w:val="en-US" w:eastAsia="zh-CN"/>
        </w:rPr>
        <w:t>For CSI-RS distributed over SBFD and non-SBFD symbols, according to RAN1 reply LS [7], the configuration of Configuration 1 or 2 are not applied to CSI-RS resources configuration. And RAN1 agreed that the valid symbol type for CSI derivation for periodic/semi-persistent CSI-RS resources for the CSI report is explicitly configured. Only CSI-RS transmission occasions within the valid symbol types are used for CSI derivation. And it is RAN1 common understanding that the valid symbol type for CSI derivation for periodic/semi-persistent CSI-RS resources for the CSI report can be SBFD symbols only or non-SBFD symbols only, no combination of SBFD symbols and non-SBFD symbols. From RAN4 requirements point of view, UE measure SBFD symbols only or non-SBFD symbols only based on the CSI report configuration.</w:t>
      </w:r>
    </w:p>
    <w:p w14:paraId="1BA3F48E">
      <w:pPr>
        <w:pStyle w:val="11"/>
        <w:numPr>
          <w:ilvl w:val="0"/>
          <w:numId w:val="9"/>
        </w:numPr>
        <w:spacing w:before="120" w:after="120"/>
        <w:ind w:left="420" w:leftChars="0" w:hanging="420" w:firstLineChars="0"/>
        <w:jc w:val="both"/>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Configuration 1: The transmissions/receptions are restricted to SBFD symbols only or non-SBFD symbols only.</w:t>
      </w:r>
    </w:p>
    <w:p w14:paraId="04977F16">
      <w:pPr>
        <w:pStyle w:val="11"/>
        <w:numPr>
          <w:ilvl w:val="0"/>
          <w:numId w:val="9"/>
        </w:numPr>
        <w:spacing w:before="120" w:after="120"/>
        <w:ind w:left="420" w:leftChars="0" w:hanging="420" w:firstLineChars="0"/>
        <w:jc w:val="both"/>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Configuration 2: The transmissions/receptions can be in SBFD symbols and non-SBFD symbols.</w:t>
      </w:r>
    </w:p>
    <w:p w14:paraId="148C605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b/>
          <w:bCs/>
          <w:i/>
          <w:iCs/>
          <w:sz w:val="20"/>
          <w:szCs w:val="20"/>
          <w:highlight w:val="none"/>
          <w:lang w:val="en-US" w:eastAsia="zh-CN"/>
        </w:rPr>
        <w:t xml:space="preserve">Proposal 4: For CSI-RS distributed over SBFD and non-SBFD symbols, it is proposed that only SBFD symbols are measured or only non-SBFD symbols are measured based on the CSI report configuration.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9F46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9749502">
            <w:pPr>
              <w:pStyle w:val="5"/>
              <w:tabs>
                <w:tab w:val="left" w:pos="432"/>
                <w:tab w:val="clear" w:pos="864"/>
              </w:tabs>
              <w:rPr>
                <w:rFonts w:hint="default" w:ascii="Times New Roman" w:hAnsi="Times New Roman" w:cs="Times New Roman"/>
                <w:sz w:val="20"/>
                <w:szCs w:val="20"/>
              </w:rPr>
            </w:pPr>
            <w:r>
              <w:rPr>
                <w:rFonts w:hint="default" w:ascii="Times New Roman" w:hAnsi="Times New Roman" w:cs="Times New Roman"/>
                <w:sz w:val="20"/>
                <w:szCs w:val="20"/>
              </w:rPr>
              <w:t xml:space="preserve">Issue 2-1-2: Requirements for CSI-RS based L3 measurement </w:t>
            </w:r>
          </w:p>
          <w:p w14:paraId="5E03B536">
            <w:pPr>
              <w:numPr>
                <w:ilvl w:val="0"/>
                <w:numId w:val="4"/>
              </w:numPr>
              <w:spacing w:after="120"/>
              <w:ind w:left="7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Agreements (from Wed AH session)</w:t>
            </w:r>
          </w:p>
          <w:p w14:paraId="3EB3F35E">
            <w:pPr>
              <w:numPr>
                <w:ilvl w:val="1"/>
                <w:numId w:val="4"/>
              </w:numPr>
              <w:spacing w:after="120"/>
              <w:ind w:left="144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For DU case: </w:t>
            </w:r>
          </w:p>
          <w:p w14:paraId="188C3903">
            <w:pPr>
              <w:numPr>
                <w:ilvl w:val="2"/>
                <w:numId w:val="4"/>
              </w:numPr>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UE measurement requirements would be same as in legacy with the condition that all CSI-RS resources configured for measurement are available in DL subband of SBFD symbols and/or on non-SBFD DL symbols. </w:t>
            </w:r>
          </w:p>
          <w:p w14:paraId="50A8AA32">
            <w:pPr>
              <w:numPr>
                <w:ilvl w:val="1"/>
                <w:numId w:val="4"/>
              </w:numPr>
              <w:spacing w:after="120"/>
              <w:ind w:left="1440"/>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lang w:eastAsia="zh-CN"/>
              </w:rPr>
              <w:t>FFS on DUD case</w:t>
            </w:r>
          </w:p>
        </w:tc>
      </w:tr>
    </w:tbl>
    <w:p w14:paraId="18245CA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highlight w:val="none"/>
          <w:lang w:val="en-US" w:eastAsia="zh-CN"/>
        </w:rPr>
      </w:pPr>
    </w:p>
    <w:p w14:paraId="316988C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lang w:val="en-US" w:eastAsia="zh-CN"/>
        </w:rPr>
      </w:pPr>
      <w:r>
        <w:rPr>
          <w:rFonts w:hint="eastAsia" w:ascii="Times New Roman" w:hAnsi="Times New Roman"/>
          <w:sz w:val="20"/>
          <w:szCs w:val="20"/>
          <w:highlight w:val="none"/>
          <w:lang w:val="en-US" w:eastAsia="zh-CN"/>
        </w:rPr>
        <w:t xml:space="preserve">For the requirements for </w:t>
      </w:r>
      <w:r>
        <w:rPr>
          <w:rFonts w:hint="default" w:ascii="Times New Roman" w:hAnsi="Times New Roman" w:cs="Times New Roman"/>
          <w:sz w:val="20"/>
          <w:szCs w:val="20"/>
        </w:rPr>
        <w:t>CSI-RS based L3 measurement</w:t>
      </w:r>
      <w:r>
        <w:rPr>
          <w:rFonts w:hint="eastAsia" w:ascii="Times New Roman" w:hAnsi="Times New Roman" w:cs="Times New Roman"/>
          <w:sz w:val="20"/>
          <w:szCs w:val="20"/>
          <w:lang w:val="en-US" w:eastAsia="zh-CN"/>
        </w:rPr>
        <w:t>, i</w:t>
      </w:r>
      <w:r>
        <w:rPr>
          <w:rFonts w:hint="eastAsia" w:ascii="Times New Roman" w:hAnsi="Times New Roman"/>
          <w:sz w:val="20"/>
          <w:szCs w:val="20"/>
          <w:highlight w:val="none"/>
          <w:lang w:val="en-US" w:eastAsia="zh-CN"/>
        </w:rPr>
        <w:t xml:space="preserve">n our view, there is no difference between DU case DUD case. The agreements for DU case can be reused for DUD case. In detail, for DUD case, with the condition that </w:t>
      </w:r>
      <w:r>
        <w:rPr>
          <w:rFonts w:hint="default" w:ascii="Times New Roman" w:hAnsi="Times New Roman" w:cs="Times New Roman"/>
          <w:sz w:val="20"/>
          <w:szCs w:val="20"/>
          <w:lang w:eastAsia="zh-CN"/>
        </w:rPr>
        <w:t>all CSI-RS resources configured for measurement are available in DL subband of SBFD symbols and/or on non-SBFD DL symbols</w:t>
      </w:r>
      <w:r>
        <w:rPr>
          <w:rFonts w:hint="eastAsia" w:ascii="Times New Roman" w:hAnsi="Times New Roman" w:cs="Times New Roman"/>
          <w:sz w:val="20"/>
          <w:szCs w:val="20"/>
          <w:lang w:val="en-US" w:eastAsia="zh-CN"/>
        </w:rPr>
        <w:t>, legacy requirements are applied.</w:t>
      </w:r>
    </w:p>
    <w:p w14:paraId="10763F5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highlight w:val="none"/>
          <w:lang w:val="en-US" w:eastAsia="zh-CN"/>
        </w:rPr>
      </w:pPr>
      <w:r>
        <w:rPr>
          <w:rFonts w:hint="eastAsia" w:ascii="Times New Roman" w:hAnsi="Times New Roman" w:cs="Times New Roman"/>
          <w:b/>
          <w:bCs/>
          <w:i/>
          <w:iCs/>
          <w:sz w:val="20"/>
          <w:szCs w:val="20"/>
          <w:lang w:val="en-US" w:eastAsia="zh-CN"/>
        </w:rPr>
        <w:t xml:space="preserve">Proposal 5: for DUD case, UE measurement requirements would be same as in legacy with the condition that all CSI-RS resources configured for measurement are available in DL subband of SBFD symbols and/or on non-SBFD DL symbols. </w:t>
      </w:r>
      <w:r>
        <w:rPr>
          <w:rFonts w:hint="eastAsia" w:ascii="Times New Roman" w:hAnsi="Times New Roman"/>
          <w:b/>
          <w:bCs/>
          <w:i/>
          <w:iCs/>
          <w:sz w:val="20"/>
          <w:szCs w:val="20"/>
          <w:highlight w:val="none"/>
          <w:lang w:val="en-US" w:eastAsia="zh-CN"/>
        </w:rPr>
        <w:t xml:space="preserve">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D407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729B852">
            <w:pPr>
              <w:pStyle w:val="5"/>
              <w:tabs>
                <w:tab w:val="left" w:pos="432"/>
                <w:tab w:val="clear" w:pos="864"/>
              </w:tabs>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Issue 2-1-3: Requirements for scheduling restriction  </w:t>
            </w:r>
          </w:p>
          <w:p w14:paraId="1691085E">
            <w:pPr>
              <w:pStyle w:val="11"/>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Proposals related to UL/DL transition</w:t>
            </w:r>
          </w:p>
          <w:p w14:paraId="6CB9BE10">
            <w:pPr>
              <w:pStyle w:val="11"/>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Proposal 1 : </w:t>
            </w:r>
          </w:p>
          <w:p w14:paraId="081405FB">
            <w:pPr>
              <w:pStyle w:val="11"/>
              <w:numPr>
                <w:ilvl w:val="2"/>
                <w:numId w:val="4"/>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The existing RAN4 scheduling restriction requirements are sufficient to accommodate the Tx-Rx transition time in FR1 and FR2-1. There is no need to modify the existing scheduling restrictions.</w:t>
            </w:r>
          </w:p>
          <w:p w14:paraId="51C1C527">
            <w:pPr>
              <w:pStyle w:val="11"/>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Proposal 2 : </w:t>
            </w:r>
          </w:p>
          <w:p w14:paraId="4684B8FE">
            <w:pPr>
              <w:pStyle w:val="11"/>
              <w:numPr>
                <w:ilvl w:val="2"/>
                <w:numId w:val="4"/>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cs="Times New Roman"/>
                <w:color w:val="auto"/>
                <w:sz w:val="20"/>
                <w:szCs w:val="20"/>
              </w:rPr>
              <w:t>RAN4 scheduling restriction requirement is not needed for DL/UL transition.</w:t>
            </w:r>
          </w:p>
          <w:p w14:paraId="64F0D432">
            <w:pPr>
              <w:pStyle w:val="11"/>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Proposals related to inter-frequency SSB measurement without gap</w:t>
            </w:r>
          </w:p>
          <w:p w14:paraId="06095F61">
            <w:pPr>
              <w:pStyle w:val="11"/>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Proposal 1 (Nokia, MTK): </w:t>
            </w:r>
          </w:p>
          <w:p w14:paraId="7096846C">
            <w:pPr>
              <w:pStyle w:val="11"/>
              <w:numPr>
                <w:ilvl w:val="2"/>
                <w:numId w:val="4"/>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There is no need to define new DL scheduling restrictions for inter-frequency measurements without measurement gaps.</w:t>
            </w:r>
          </w:p>
          <w:p w14:paraId="3A293CF6">
            <w:pPr>
              <w:pStyle w:val="11"/>
              <w:numPr>
                <w:ilvl w:val="2"/>
                <w:numId w:val="4"/>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The existing scheduling restriction of TDD bands in RRM requirements should be applicable to the SBFD operation.</w:t>
            </w:r>
          </w:p>
          <w:p w14:paraId="71A57D2F">
            <w:pPr>
              <w:pStyle w:val="11"/>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Proposal 2 (HW): </w:t>
            </w:r>
          </w:p>
          <w:p w14:paraId="7B60C5E6">
            <w:pPr>
              <w:pStyle w:val="11"/>
              <w:numPr>
                <w:ilvl w:val="2"/>
                <w:numId w:val="4"/>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RAN4 to discuss whether scheduling restriction applies when SSB for L3 measurement is within DL active BWP but not completely contained in DL subbands on SBFD symbols/slots.</w:t>
            </w:r>
          </w:p>
          <w:p w14:paraId="0B15A4C4">
            <w:pPr>
              <w:pStyle w:val="11"/>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Proposal 3 (vivo): </w:t>
            </w:r>
          </w:p>
          <w:p w14:paraId="7129ABFF">
            <w:pPr>
              <w:pStyle w:val="11"/>
              <w:numPr>
                <w:ilvl w:val="2"/>
                <w:numId w:val="4"/>
              </w:numPr>
              <w:spacing w:after="120"/>
              <w:ind w:firstLineChars="0"/>
              <w:rPr>
                <w:rFonts w:hint="default" w:ascii="Times New Roman" w:hAnsi="Times New Roman" w:cs="Times New Roman"/>
                <w:color w:val="auto"/>
                <w:sz w:val="20"/>
                <w:szCs w:val="20"/>
                <w:highlight w:val="none"/>
                <w:vertAlign w:val="baseline"/>
                <w:lang w:val="en-US" w:eastAsia="zh-CN"/>
              </w:rPr>
            </w:pPr>
            <w:r>
              <w:rPr>
                <w:rFonts w:hint="default" w:ascii="Times New Roman" w:hAnsi="Times New Roman" w:eastAsia="宋体" w:cs="Times New Roman"/>
                <w:color w:val="auto"/>
                <w:sz w:val="20"/>
                <w:szCs w:val="20"/>
                <w:lang w:eastAsia="zh-CN"/>
              </w:rPr>
              <w:t>For the UE support Rel-16 inter-frequency measurement without gap, when the neighbor cell SSB is outside DL subband however still within the active BWP, update on existing scheduling restriction is needed and the scheduling restriction in section 9.3.9.4 can be used as a reference.</w:t>
            </w:r>
          </w:p>
        </w:tc>
      </w:tr>
    </w:tbl>
    <w:p w14:paraId="79C5488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highlight w:val="none"/>
          <w:lang w:val="en-US" w:eastAsia="zh-CN"/>
        </w:rPr>
      </w:pPr>
    </w:p>
    <w:p w14:paraId="630A788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There is no scheduling restriciton for legacy L1 measurement, since there is guard period for the DL-to-UL transition. However, guard period is absent during the DL to UL transition. The potential issue is whether scheduling restriction is needed. RAN1 is discussing similar issue, as highlighted in blue as following. To avoid duplicated discussion, the issue can be left to RAN1.</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873E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750D22C">
            <w:pPr>
              <w:rPr>
                <w:rFonts w:hint="default" w:ascii="Times New Roman" w:hAnsi="Times New Roman" w:eastAsia="Malgun Gothic" w:cs="Times New Roman"/>
                <w:bCs/>
                <w:sz w:val="20"/>
                <w:szCs w:val="20"/>
                <w:highlight w:val="green"/>
                <w:lang w:val="en-US" w:eastAsia="zh-CN"/>
              </w:rPr>
            </w:pPr>
            <w:r>
              <w:rPr>
                <w:rFonts w:hint="default" w:ascii="Times New Roman" w:hAnsi="Times New Roman" w:eastAsia="Malgun Gothic" w:cs="Times New Roman"/>
                <w:bCs/>
                <w:sz w:val="20"/>
                <w:szCs w:val="20"/>
                <w:highlight w:val="green"/>
                <w:lang w:eastAsia="zh-CN"/>
              </w:rPr>
              <w:t>Agreement</w:t>
            </w:r>
            <w:r>
              <w:rPr>
                <w:rFonts w:hint="default" w:ascii="Times New Roman" w:hAnsi="Times New Roman" w:eastAsia="Malgun Gothic" w:cs="Times New Roman"/>
                <w:bCs/>
                <w:sz w:val="20"/>
                <w:szCs w:val="20"/>
                <w:highlight w:val="green"/>
                <w:lang w:val="en-US" w:eastAsia="zh-CN"/>
              </w:rPr>
              <w:t>s in RAN1#116 meeting</w:t>
            </w:r>
          </w:p>
          <w:p w14:paraId="669E42D6">
            <w:pPr>
              <w:spacing w:line="252" w:lineRule="auto"/>
              <w:contextualSpacing/>
              <w:rPr>
                <w:rFonts w:hint="default" w:ascii="Times New Roman" w:hAnsi="Times New Roman" w:cs="Times New Roman"/>
                <w:sz w:val="20"/>
                <w:szCs w:val="20"/>
                <w:lang w:eastAsia="zh-CN"/>
              </w:rPr>
            </w:pPr>
            <w:r>
              <w:rPr>
                <w:rFonts w:hint="default" w:ascii="Times New Roman" w:hAnsi="Times New Roman" w:eastAsia="Malgun Gothic" w:cs="Times New Roman"/>
                <w:sz w:val="20"/>
                <w:szCs w:val="20"/>
                <w:lang w:eastAsia="zh-CN"/>
              </w:rPr>
              <w:t>For SBFD-aware UEs, collisions between DL reception in DL subband(s) and UL transmission in UL subband in a SBFD symbol</w:t>
            </w:r>
            <w:r>
              <w:rPr>
                <w:rFonts w:hint="default" w:ascii="Times New Roman" w:hAnsi="Times New Roman" w:cs="Times New Roman"/>
                <w:sz w:val="20"/>
                <w:szCs w:val="20"/>
                <w:lang w:eastAsia="zh-CN"/>
              </w:rPr>
              <w:t xml:space="preserve"> may be addressed or alleviated with proper scheduling.</w:t>
            </w:r>
            <w:r>
              <w:rPr>
                <w:rFonts w:hint="default" w:ascii="Times New Roman" w:hAnsi="Times New Roman" w:eastAsia="Malgun Gothic" w:cs="Times New Roman"/>
                <w:sz w:val="20"/>
                <w:szCs w:val="20"/>
                <w:lang w:eastAsia="zh-CN"/>
              </w:rPr>
              <w:t xml:space="preserve"> </w:t>
            </w:r>
            <w:r>
              <w:rPr>
                <w:rFonts w:hint="default" w:ascii="Times New Roman" w:hAnsi="Times New Roman" w:cs="Times New Roman"/>
                <w:sz w:val="20"/>
                <w:szCs w:val="20"/>
                <w:lang w:eastAsia="zh-CN"/>
              </w:rPr>
              <w:t>The following cases of potential collisions</w:t>
            </w:r>
            <w:r>
              <w:rPr>
                <w:rFonts w:hint="default" w:ascii="Times New Roman" w:hAnsi="Times New Roman" w:eastAsia="Malgun Gothic" w:cs="Times New Roman"/>
                <w:sz w:val="20"/>
                <w:szCs w:val="20"/>
                <w:lang w:eastAsia="zh-CN"/>
              </w:rPr>
              <w:t>, [if link direction indication is not supported or provided],</w:t>
            </w:r>
            <w:r>
              <w:rPr>
                <w:rFonts w:hint="default" w:ascii="Times New Roman" w:hAnsi="Times New Roman" w:cs="Times New Roman"/>
                <w:sz w:val="20"/>
                <w:szCs w:val="20"/>
                <w:lang w:eastAsia="zh-CN"/>
              </w:rPr>
              <w:t xml:space="preserve"> can be further studied to see if any change to the current specs is necessary:</w:t>
            </w:r>
          </w:p>
          <w:p w14:paraId="607708B9">
            <w:pPr>
              <w:numPr>
                <w:ilvl w:val="0"/>
                <w:numId w:val="10"/>
              </w:numPr>
              <w:suppressAutoHyphens/>
              <w:spacing w:line="259" w:lineRule="auto"/>
              <w:jc w:val="both"/>
              <w:rPr>
                <w:rFonts w:hint="default" w:ascii="Times New Roman" w:hAnsi="Times New Roman" w:eastAsia="Malgun Gothic" w:cs="Times New Roman"/>
                <w:bCs/>
                <w:sz w:val="20"/>
                <w:szCs w:val="20"/>
                <w:lang w:eastAsia="zh-CN"/>
              </w:rPr>
            </w:pPr>
            <w:r>
              <w:rPr>
                <w:rFonts w:hint="default" w:ascii="Times New Roman" w:hAnsi="Times New Roman" w:eastAsia="Malgun Gothic" w:cs="Times New Roman"/>
                <w:bCs/>
                <w:sz w:val="20"/>
                <w:szCs w:val="20"/>
                <w:lang w:eastAsia="zh-CN"/>
              </w:rPr>
              <w:t>Case 1: Dynamically scheduled DL reception vs. semi-statically configured UL transmission</w:t>
            </w:r>
          </w:p>
          <w:p w14:paraId="51967A25">
            <w:pPr>
              <w:numPr>
                <w:ilvl w:val="1"/>
                <w:numId w:val="10"/>
              </w:numPr>
              <w:suppressAutoHyphens/>
              <w:spacing w:line="259" w:lineRule="auto"/>
              <w:jc w:val="both"/>
              <w:rPr>
                <w:rFonts w:hint="default" w:ascii="Times New Roman" w:hAnsi="Times New Roman" w:eastAsia="Malgun Gothic" w:cs="Times New Roman"/>
                <w:bCs/>
                <w:sz w:val="20"/>
                <w:szCs w:val="20"/>
                <w:lang w:eastAsia="zh-CN"/>
              </w:rPr>
            </w:pPr>
            <w:r>
              <w:rPr>
                <w:rFonts w:hint="default" w:ascii="Times New Roman" w:hAnsi="Times New Roman" w:eastAsia="Malgun Gothic" w:cs="Times New Roman"/>
                <w:bCs/>
                <w:sz w:val="20"/>
                <w:szCs w:val="20"/>
                <w:lang w:eastAsia="zh-CN"/>
              </w:rPr>
              <w:t>e.g., dynamic PDSCH or CSI-RS collides with configured SRS, PUCCH, or CG PUSCH</w:t>
            </w:r>
          </w:p>
          <w:p w14:paraId="14D8CE96">
            <w:pPr>
              <w:numPr>
                <w:ilvl w:val="0"/>
                <w:numId w:val="10"/>
              </w:numPr>
              <w:suppressAutoHyphens/>
              <w:spacing w:line="259" w:lineRule="auto"/>
              <w:jc w:val="both"/>
              <w:rPr>
                <w:rFonts w:hint="default" w:ascii="Times New Roman" w:hAnsi="Times New Roman" w:eastAsia="Malgun Gothic" w:cs="Times New Roman"/>
                <w:bCs/>
                <w:sz w:val="20"/>
                <w:szCs w:val="20"/>
                <w:lang w:eastAsia="zh-CN"/>
              </w:rPr>
            </w:pPr>
            <w:r>
              <w:rPr>
                <w:rFonts w:hint="default" w:ascii="Times New Roman" w:hAnsi="Times New Roman" w:eastAsia="Malgun Gothic" w:cs="Times New Roman"/>
                <w:bCs/>
                <w:sz w:val="20"/>
                <w:szCs w:val="20"/>
                <w:lang w:eastAsia="zh-CN"/>
              </w:rPr>
              <w:t>Case 2: Semi-statically configured DL reception vs. dynamically scheduled UL transmission</w:t>
            </w:r>
          </w:p>
          <w:p w14:paraId="5C7A0E9B">
            <w:pPr>
              <w:numPr>
                <w:ilvl w:val="1"/>
                <w:numId w:val="10"/>
              </w:numPr>
              <w:suppressAutoHyphens/>
              <w:spacing w:line="259" w:lineRule="auto"/>
              <w:jc w:val="both"/>
              <w:rPr>
                <w:rFonts w:hint="default" w:ascii="Times New Roman" w:hAnsi="Times New Roman" w:eastAsia="Malgun Gothic" w:cs="Times New Roman"/>
                <w:bCs/>
                <w:sz w:val="20"/>
                <w:szCs w:val="20"/>
                <w:lang w:eastAsia="zh-CN"/>
              </w:rPr>
            </w:pPr>
            <w:r>
              <w:rPr>
                <w:rFonts w:hint="default" w:ascii="Times New Roman" w:hAnsi="Times New Roman" w:eastAsia="Malgun Gothic" w:cs="Times New Roman"/>
                <w:bCs/>
                <w:sz w:val="20"/>
                <w:szCs w:val="20"/>
                <w:lang w:eastAsia="zh-CN"/>
              </w:rPr>
              <w:t>e.g., PDCCH or SPS PDSCH collides with dynamic PUSCH or PUCCH</w:t>
            </w:r>
          </w:p>
          <w:p w14:paraId="518F4067">
            <w:pPr>
              <w:numPr>
                <w:ilvl w:val="0"/>
                <w:numId w:val="10"/>
              </w:numPr>
              <w:suppressAutoHyphens/>
              <w:spacing w:line="259" w:lineRule="auto"/>
              <w:jc w:val="both"/>
              <w:rPr>
                <w:rFonts w:hint="default" w:ascii="Times New Roman" w:hAnsi="Times New Roman" w:eastAsia="Malgun Gothic" w:cs="Times New Roman"/>
                <w:bCs/>
                <w:sz w:val="20"/>
                <w:szCs w:val="20"/>
                <w:lang w:eastAsia="zh-CN"/>
              </w:rPr>
            </w:pPr>
            <w:r>
              <w:rPr>
                <w:rFonts w:hint="default" w:ascii="Times New Roman" w:hAnsi="Times New Roman" w:eastAsia="Malgun Gothic" w:cs="Times New Roman"/>
                <w:bCs/>
                <w:sz w:val="20"/>
                <w:szCs w:val="20"/>
                <w:lang w:eastAsia="zh-CN"/>
              </w:rPr>
              <w:t xml:space="preserve">Case 3: Semi-statically configured DL reception vs. semi-statically configured UL transmission  </w:t>
            </w:r>
          </w:p>
          <w:p w14:paraId="7FA67F10">
            <w:pPr>
              <w:numPr>
                <w:ilvl w:val="0"/>
                <w:numId w:val="10"/>
              </w:numPr>
              <w:suppressAutoHyphens/>
              <w:spacing w:line="259" w:lineRule="auto"/>
              <w:jc w:val="both"/>
              <w:rPr>
                <w:rFonts w:hint="default" w:ascii="Times New Roman" w:hAnsi="Times New Roman" w:eastAsia="Malgun Gothic" w:cs="Times New Roman"/>
                <w:bCs/>
                <w:sz w:val="20"/>
                <w:szCs w:val="20"/>
                <w:lang w:eastAsia="zh-CN"/>
              </w:rPr>
            </w:pPr>
            <w:r>
              <w:rPr>
                <w:rFonts w:hint="default" w:ascii="Times New Roman" w:hAnsi="Times New Roman" w:eastAsia="Malgun Gothic" w:cs="Times New Roman"/>
                <w:bCs/>
                <w:sz w:val="20"/>
                <w:szCs w:val="20"/>
                <w:lang w:eastAsia="zh-CN"/>
              </w:rPr>
              <w:t>Case 4: Dynamically scheduled DL reception vs. dynamic scheduled UL transmission</w:t>
            </w:r>
          </w:p>
          <w:p w14:paraId="31658C3D">
            <w:pPr>
              <w:numPr>
                <w:ilvl w:val="0"/>
                <w:numId w:val="10"/>
              </w:numPr>
              <w:suppressAutoHyphens/>
              <w:spacing w:line="259" w:lineRule="auto"/>
              <w:jc w:val="both"/>
              <w:rPr>
                <w:rFonts w:hint="default" w:ascii="Times New Roman" w:hAnsi="Times New Roman" w:eastAsia="Malgun Gothic" w:cs="Times New Roman"/>
                <w:bCs/>
                <w:sz w:val="20"/>
                <w:szCs w:val="20"/>
                <w:lang w:eastAsia="zh-CN"/>
              </w:rPr>
            </w:pPr>
            <w:r>
              <w:rPr>
                <w:rFonts w:hint="default" w:ascii="Times New Roman" w:hAnsi="Times New Roman" w:eastAsia="Malgun Gothic" w:cs="Times New Roman"/>
                <w:bCs/>
                <w:sz w:val="20"/>
                <w:szCs w:val="20"/>
                <w:lang w:eastAsia="zh-CN"/>
              </w:rPr>
              <w:t>Case 5: SSB vs. dynamically scheduled or configured UL transmission</w:t>
            </w:r>
          </w:p>
          <w:p w14:paraId="1FC1CAB7">
            <w:pPr>
              <w:numPr>
                <w:ilvl w:val="1"/>
                <w:numId w:val="10"/>
              </w:numPr>
              <w:suppressAutoHyphens/>
              <w:spacing w:line="259" w:lineRule="auto"/>
              <w:jc w:val="both"/>
              <w:rPr>
                <w:rFonts w:hint="default" w:ascii="Times New Roman" w:hAnsi="Times New Roman" w:eastAsia="Malgun Gothic" w:cs="Times New Roman"/>
                <w:bCs/>
                <w:sz w:val="20"/>
                <w:szCs w:val="20"/>
                <w:lang w:val="de-DE" w:eastAsia="zh-CN"/>
              </w:rPr>
            </w:pPr>
            <w:r>
              <w:rPr>
                <w:rFonts w:hint="default" w:ascii="Times New Roman" w:hAnsi="Times New Roman" w:eastAsia="Malgun Gothic" w:cs="Times New Roman"/>
                <w:bCs/>
                <w:sz w:val="20"/>
                <w:szCs w:val="20"/>
                <w:lang w:val="de-DE" w:eastAsia="zh-CN"/>
              </w:rPr>
              <w:t>e.g., PUSCH, PUCCH, PRACH, SRS</w:t>
            </w:r>
          </w:p>
          <w:p w14:paraId="688A9E0D">
            <w:pPr>
              <w:numPr>
                <w:ilvl w:val="0"/>
                <w:numId w:val="10"/>
              </w:numPr>
              <w:suppressAutoHyphens/>
              <w:spacing w:line="259" w:lineRule="auto"/>
              <w:jc w:val="both"/>
              <w:rPr>
                <w:rFonts w:hint="default" w:ascii="Times New Roman" w:hAnsi="Times New Roman" w:eastAsia="Malgun Gothic" w:cs="Times New Roman"/>
                <w:bCs/>
                <w:sz w:val="20"/>
                <w:szCs w:val="20"/>
                <w:lang w:eastAsia="zh-CN"/>
              </w:rPr>
            </w:pPr>
            <w:r>
              <w:rPr>
                <w:rFonts w:hint="default" w:ascii="Times New Roman" w:hAnsi="Times New Roman" w:eastAsia="Malgun Gothic" w:cs="Times New Roman"/>
                <w:bCs/>
                <w:sz w:val="20"/>
                <w:szCs w:val="20"/>
                <w:lang w:eastAsia="zh-CN"/>
              </w:rPr>
              <w:t>Case 6: Dynamic or semi-static DL vs. valid RO</w:t>
            </w:r>
          </w:p>
          <w:p w14:paraId="1227E7EE">
            <w:pPr>
              <w:tabs>
                <w:tab w:val="left" w:pos="0"/>
              </w:tabs>
              <w:rPr>
                <w:rFonts w:hint="default" w:ascii="Times New Roman" w:hAnsi="Times New Roman" w:eastAsia="Malgun Gothic" w:cs="Times New Roman"/>
                <w:bCs/>
                <w:strike/>
                <w:sz w:val="20"/>
                <w:szCs w:val="20"/>
                <w:lang w:eastAsia="zh-CN"/>
              </w:rPr>
            </w:pPr>
            <w:r>
              <w:rPr>
                <w:rFonts w:hint="default" w:ascii="Times New Roman" w:hAnsi="Times New Roman" w:eastAsia="Malgun Gothic" w:cs="Times New Roman"/>
                <w:bCs/>
                <w:sz w:val="20"/>
                <w:szCs w:val="20"/>
                <w:lang w:eastAsia="zh-CN"/>
              </w:rPr>
              <w:t xml:space="preserve">Note: In addition to collision between UL transmission and DL reception in the same SBFD symbol(s), </w:t>
            </w:r>
            <w:r>
              <w:rPr>
                <w:rFonts w:hint="default" w:ascii="Times New Roman" w:hAnsi="Times New Roman" w:eastAsia="Malgun Gothic" w:cs="Times New Roman"/>
                <w:bCs/>
                <w:sz w:val="20"/>
                <w:szCs w:val="20"/>
                <w:highlight w:val="cyan"/>
                <w:lang w:eastAsia="zh-CN"/>
              </w:rPr>
              <w:t>collision between UL transmission and DL reception in different symbol(s) due to lack of sufficient transition time between Tx/Rx at UE side is also included.</w:t>
            </w:r>
          </w:p>
          <w:p w14:paraId="029C359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tc>
      </w:tr>
    </w:tbl>
    <w:p w14:paraId="31ECF02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lang w:val="en-US" w:eastAsia="zh-CN"/>
        </w:rPr>
      </w:pPr>
    </w:p>
    <w:p w14:paraId="288DBA5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cs="Times New Roman"/>
          <w:b/>
          <w:bCs/>
          <w:i/>
          <w:iCs/>
          <w:sz w:val="20"/>
          <w:szCs w:val="20"/>
          <w:lang w:val="en-US" w:eastAsia="zh-CN"/>
        </w:rPr>
        <w:t>Proposal 6: it is proposed that RAN4 scheduling restriction requirement is not needed for DL/UL transition.</w:t>
      </w:r>
    </w:p>
    <w:bookmarkEnd w:id="6"/>
    <w:bookmarkEnd w:id="7"/>
    <w:p w14:paraId="0C1E7B55">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041060E1">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lang w:val="en-US" w:eastAsia="zh-CN"/>
        </w:rPr>
        <w:t>RRM requirements for SBFD</w:t>
      </w:r>
      <w:r>
        <w:rPr>
          <w:rFonts w:hint="eastAsia" w:ascii="Times New Roman" w:hAnsi="Times New Roman"/>
          <w:sz w:val="20"/>
          <w:szCs w:val="20"/>
          <w:highlight w:val="none"/>
        </w:rPr>
        <w:t>. The proposals are:</w:t>
      </w:r>
    </w:p>
    <w:p w14:paraId="1565EA1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highlight w:val="none"/>
          <w:lang w:val="en-US" w:eastAsia="zh-CN"/>
        </w:rPr>
      </w:pPr>
      <w:r>
        <w:rPr>
          <w:rFonts w:hint="eastAsia" w:ascii="Times New Roman" w:hAnsi="Times New Roman"/>
          <w:b/>
          <w:bCs/>
          <w:i/>
          <w:iCs/>
          <w:sz w:val="20"/>
          <w:szCs w:val="20"/>
          <w:highlight w:val="none"/>
          <w:lang w:val="en-US" w:eastAsia="zh-CN"/>
        </w:rPr>
        <w:t xml:space="preserve">Proposal 1: for periodic and semi-persistent CSI-RS resource colliding with UL transmission, it is proposed to follow RAN1 reply LS that UL transmission is prioritized over semi-statically configured CSI-RS for serving cell. </w:t>
      </w:r>
    </w:p>
    <w:p w14:paraId="30343A3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2: </w:t>
      </w:r>
      <w:r>
        <w:rPr>
          <w:rFonts w:hint="default" w:ascii="Times New Roman" w:hAnsi="Times New Roman" w:eastAsia="宋体" w:cs="Times New Roman"/>
          <w:b/>
          <w:bCs/>
          <w:i/>
          <w:iCs/>
          <w:sz w:val="20"/>
          <w:szCs w:val="20"/>
          <w:lang w:eastAsia="zh-CN"/>
        </w:rPr>
        <w:t>for CSI-RS based L1 measurement in SBFD symbols with DUD case</w:t>
      </w:r>
      <w:r>
        <w:rPr>
          <w:rFonts w:hint="eastAsia" w:ascii="Times New Roman" w:hAnsi="Times New Roman" w:cs="Times New Roman"/>
          <w:b/>
          <w:bCs/>
          <w:i/>
          <w:iCs/>
          <w:sz w:val="20"/>
          <w:szCs w:val="20"/>
          <w:lang w:val="en-US" w:eastAsia="zh-CN"/>
        </w:rPr>
        <w:t xml:space="preserve">, it is proposed to reuse </w:t>
      </w:r>
      <w:r>
        <w:rPr>
          <w:rFonts w:hint="default" w:ascii="Times New Roman" w:hAnsi="Times New Roman" w:eastAsia="宋体" w:cs="Times New Roman"/>
          <w:b/>
          <w:bCs/>
          <w:i/>
          <w:iCs/>
          <w:sz w:val="20"/>
          <w:szCs w:val="20"/>
          <w:lang w:eastAsia="zh-CN"/>
        </w:rPr>
        <w:t>existing measurement period for CSI-RS based L1 measurement, with the assumption that UE measures both DL subbands on each CSI-RS resource occasion.</w:t>
      </w:r>
    </w:p>
    <w:p w14:paraId="4FAB463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3: </w:t>
      </w:r>
      <w:r>
        <w:rPr>
          <w:rFonts w:hint="default" w:ascii="Times New Roman" w:hAnsi="Times New Roman" w:eastAsia="宋体" w:cs="Times New Roman"/>
          <w:b/>
          <w:bCs/>
          <w:i/>
          <w:iCs/>
          <w:sz w:val="20"/>
          <w:szCs w:val="20"/>
          <w:lang w:eastAsia="zh-CN"/>
        </w:rPr>
        <w:t>for CSI-RS based L1 measurement in SBFD symbols with DUD case</w:t>
      </w:r>
      <w:r>
        <w:rPr>
          <w:rFonts w:hint="eastAsia" w:ascii="Times New Roman" w:hAnsi="Times New Roman" w:cs="Times New Roman"/>
          <w:b/>
          <w:bCs/>
          <w:i/>
          <w:iCs/>
          <w:sz w:val="20"/>
          <w:szCs w:val="20"/>
          <w:lang w:val="en-US" w:eastAsia="zh-CN"/>
        </w:rPr>
        <w:t xml:space="preserve">, including case 1, 2, 3, it is proposed to reuse existing accuracy requirements for CSI-RS based measurements if the number of usable CSI-RS PRBs is no less than the minimum BW with which the existing accuracy requirements apply.  </w:t>
      </w:r>
    </w:p>
    <w:p w14:paraId="13CA5F3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b/>
          <w:bCs/>
          <w:i/>
          <w:iCs/>
          <w:sz w:val="20"/>
          <w:szCs w:val="20"/>
          <w:highlight w:val="none"/>
          <w:lang w:val="en-US" w:eastAsia="zh-CN"/>
        </w:rPr>
        <w:t xml:space="preserve">Proposal 4: For CSI-RS distributed over SBFD and non-SBFD symbols, it is proposed that only SBFD symbols are measured or only non-SBFD symbols are measured based on the CSI report configuration. </w:t>
      </w:r>
    </w:p>
    <w:p w14:paraId="707F3D8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highlight w:val="none"/>
          <w:lang w:val="en-US" w:eastAsia="zh-CN"/>
        </w:rPr>
      </w:pPr>
      <w:r>
        <w:rPr>
          <w:rFonts w:hint="eastAsia" w:ascii="Times New Roman" w:hAnsi="Times New Roman" w:cs="Times New Roman"/>
          <w:b/>
          <w:bCs/>
          <w:i/>
          <w:iCs/>
          <w:sz w:val="20"/>
          <w:szCs w:val="20"/>
          <w:lang w:val="en-US" w:eastAsia="zh-CN"/>
        </w:rPr>
        <w:t xml:space="preserve">Proposal 5: for DUD case, UE measurement requirements would be same as in legacy with the condition that all CSI-RS resources configured for measurement are available in DL subband of SBFD symbols and/or on non-SBFD DL symbols. </w:t>
      </w:r>
      <w:r>
        <w:rPr>
          <w:rFonts w:hint="eastAsia" w:ascii="Times New Roman" w:hAnsi="Times New Roman"/>
          <w:b/>
          <w:bCs/>
          <w:i/>
          <w:iCs/>
          <w:sz w:val="20"/>
          <w:szCs w:val="20"/>
          <w:highlight w:val="none"/>
          <w:lang w:val="en-US" w:eastAsia="zh-CN"/>
        </w:rPr>
        <w:t xml:space="preserve"> </w:t>
      </w:r>
    </w:p>
    <w:p w14:paraId="38247A9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cs="Times New Roman"/>
          <w:b/>
          <w:bCs/>
          <w:i/>
          <w:iCs/>
          <w:sz w:val="20"/>
          <w:szCs w:val="20"/>
          <w:lang w:val="en-US" w:eastAsia="zh-CN"/>
        </w:rPr>
        <w:t>Proposal 6: it is proposed that RAN4 scheduling restriction requirement is not needed for DL/UL transition.</w:t>
      </w:r>
    </w:p>
    <w:p w14:paraId="1EA88D10">
      <w:pPr>
        <w:tabs>
          <w:tab w:val="left" w:pos="1134"/>
        </w:tabs>
        <w:spacing w:after="180" w:line="240" w:lineRule="exact"/>
        <w:rPr>
          <w:rFonts w:hint="eastAsia" w:ascii="Times New Roman" w:hAnsi="Times New Roman"/>
          <w:sz w:val="20"/>
          <w:szCs w:val="20"/>
          <w:highlight w:val="none"/>
        </w:rPr>
      </w:pPr>
    </w:p>
    <w:p w14:paraId="3B8E6F76">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B7D5DA1">
      <w:pPr>
        <w:pStyle w:val="12"/>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41614</w:t>
      </w:r>
      <w:r>
        <w:rPr>
          <w:rFonts w:ascii="Times" w:hAnsi="Times" w:eastAsia="宋体"/>
          <w:b w:val="0"/>
          <w:sz w:val="20"/>
          <w:lang w:eastAsia="zh-CN"/>
        </w:rPr>
        <w:t xml:space="preserve">, </w:t>
      </w:r>
      <w:r>
        <w:rPr>
          <w:rFonts w:hint="eastAsia" w:ascii="Times" w:hAnsi="Times" w:eastAsia="宋体"/>
          <w:b w:val="0"/>
          <w:sz w:val="20"/>
          <w:lang w:eastAsia="zh-CN"/>
        </w:rPr>
        <w:t>Revised WID: Evolution of NR duplex operation: Sub-band full duplex (SBFD)</w:t>
      </w:r>
    </w:p>
    <w:p w14:paraId="1ABE0EC1">
      <w:pPr>
        <w:pStyle w:val="12"/>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w:t>
      </w:r>
      <w:r>
        <w:rPr>
          <w:rFonts w:hint="eastAsia" w:ascii="Times" w:hAnsi="Times" w:eastAsia="宋体"/>
          <w:b w:val="0"/>
          <w:sz w:val="20"/>
          <w:lang w:val="en-US" w:eastAsia="zh-CN"/>
        </w:rPr>
        <w:t>20097, WF on RRM requirements for NR_duplex_evo, Huawei, HiSilicon</w:t>
      </w:r>
    </w:p>
    <w:p w14:paraId="3227DA36">
      <w:pPr>
        <w:pStyle w:val="12"/>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R4-2416858</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NR_duplex_evo</w:t>
      </w:r>
      <w:r>
        <w:rPr>
          <w:rFonts w:hint="eastAsia" w:ascii="Times" w:hAnsi="Times" w:eastAsia="宋体"/>
          <w:b w:val="0"/>
          <w:sz w:val="20"/>
          <w:lang w:val="en-US" w:eastAsia="zh-CN"/>
        </w:rPr>
        <w:t>, Huawei, HiSilicon</w:t>
      </w:r>
    </w:p>
    <w:p w14:paraId="2BDD2C6C">
      <w:pPr>
        <w:pStyle w:val="12"/>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 xml:space="preserve">3900, </w:t>
      </w:r>
      <w:r>
        <w:rPr>
          <w:rFonts w:hint="eastAsia" w:ascii="Times" w:hAnsi="Times" w:eastAsia="宋体"/>
          <w:b w:val="0"/>
          <w:sz w:val="20"/>
          <w:lang w:eastAsia="zh-CN"/>
        </w:rPr>
        <w:t>WF on SBFD RRM</w:t>
      </w:r>
      <w:r>
        <w:rPr>
          <w:rFonts w:hint="eastAsia" w:ascii="Times" w:hAnsi="Times" w:eastAsia="宋体"/>
          <w:b w:val="0"/>
          <w:sz w:val="20"/>
          <w:lang w:val="en-US" w:eastAsia="zh-CN"/>
        </w:rPr>
        <w:t>, Huawei, HiSilicon</w:t>
      </w:r>
    </w:p>
    <w:p w14:paraId="709046E9">
      <w:pPr>
        <w:pStyle w:val="12"/>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R4-2416910</w:t>
      </w:r>
      <w:r>
        <w:rPr>
          <w:rFonts w:hint="eastAsia" w:ascii="Times" w:hAnsi="Times" w:eastAsia="宋体"/>
          <w:b w:val="0"/>
          <w:sz w:val="20"/>
          <w:lang w:val="en-US" w:eastAsia="zh-CN"/>
        </w:rPr>
        <w:t xml:space="preserve">, </w:t>
      </w:r>
      <w:r>
        <w:rPr>
          <w:rFonts w:hint="eastAsia" w:ascii="Times" w:hAnsi="Times" w:eastAsia="宋体"/>
          <w:b w:val="0"/>
          <w:sz w:val="20"/>
          <w:lang w:eastAsia="zh-CN"/>
        </w:rPr>
        <w:t>Simulation assumption for evaluate L1- SRS-RSRP measurement requirements</w:t>
      </w:r>
      <w:r>
        <w:rPr>
          <w:rFonts w:hint="eastAsia" w:ascii="Times" w:hAnsi="Times" w:eastAsia="宋体"/>
          <w:b w:val="0"/>
          <w:sz w:val="20"/>
          <w:lang w:val="en-US" w:eastAsia="zh-CN"/>
        </w:rPr>
        <w:t>, Ericsson</w:t>
      </w:r>
    </w:p>
    <w:p w14:paraId="26DE4C71">
      <w:pPr>
        <w:pStyle w:val="12"/>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hint="eastAsia" w:ascii="Times" w:hAnsi="Times" w:eastAsia="宋体"/>
          <w:b w:val="0"/>
          <w:sz w:val="20"/>
          <w:lang w:eastAsia="zh-CN"/>
        </w:rPr>
      </w:pPr>
      <w:r>
        <w:rPr>
          <w:rFonts w:hint="eastAsia" w:ascii="Times" w:hAnsi="Times" w:eastAsia="宋体"/>
          <w:b w:val="0"/>
          <w:sz w:val="20"/>
          <w:lang w:eastAsia="zh-CN"/>
        </w:rPr>
        <w:t>R4-2420165</w:t>
      </w:r>
      <w:r>
        <w:rPr>
          <w:rFonts w:hint="eastAsia" w:ascii="Times" w:hAnsi="Times" w:eastAsia="宋体"/>
          <w:b w:val="0"/>
          <w:sz w:val="20"/>
          <w:lang w:val="en-US" w:eastAsia="zh-CN"/>
        </w:rPr>
        <w:t>, LS on CSI-RS measurement with SBFD operation</w:t>
      </w:r>
    </w:p>
    <w:p w14:paraId="3C5A19F3">
      <w:pPr>
        <w:pStyle w:val="12"/>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hint="eastAsia" w:ascii="Times" w:hAnsi="Times" w:eastAsia="宋体"/>
          <w:b w:val="0"/>
          <w:sz w:val="20"/>
          <w:lang w:eastAsia="zh-CN"/>
        </w:rPr>
      </w:pPr>
      <w:r>
        <w:rPr>
          <w:rFonts w:hint="eastAsia" w:ascii="Times" w:hAnsi="Times" w:eastAsia="宋体"/>
          <w:b w:val="0"/>
          <w:sz w:val="20"/>
          <w:lang w:val="en-GB" w:eastAsia="zh-CN"/>
        </w:rPr>
        <w:t>R1-2501560</w:t>
      </w:r>
      <w:r>
        <w:rPr>
          <w:rFonts w:hint="eastAsia" w:ascii="Times" w:hAnsi="Times" w:eastAsia="宋体"/>
          <w:b w:val="0"/>
          <w:sz w:val="20"/>
          <w:lang w:val="en-US" w:eastAsia="zh-CN"/>
        </w:rPr>
        <w:t xml:space="preserve">, </w:t>
      </w:r>
      <w:r>
        <w:rPr>
          <w:rFonts w:hint="eastAsia" w:ascii="Times" w:hAnsi="Times" w:eastAsia="宋体"/>
          <w:b w:val="0"/>
          <w:sz w:val="20"/>
          <w:lang w:eastAsia="zh-CN"/>
        </w:rPr>
        <w:t>Reply LS on CSI-RS measurement with SBFD operation</w:t>
      </w:r>
    </w:p>
    <w:p w14:paraId="674F1AEA">
      <w:pPr>
        <w:pStyle w:val="12"/>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68104E7E">
      <w:pPr>
        <w:pStyle w:val="12"/>
        <w:framePr w:wrap="auto" w:vAnchor="margin" w:hAnchor="text" w:yAlign="inline"/>
        <w:ind w:right="400"/>
        <w:jc w:val="both"/>
        <w:rPr>
          <w:rFonts w:ascii="Times" w:hAnsi="Times" w:eastAsia="宋体"/>
          <w:b w:val="0"/>
          <w:sz w:val="20"/>
          <w:lang w:eastAsia="zh-CN"/>
        </w:rPr>
      </w:pPr>
    </w:p>
    <w:p w14:paraId="5A7C7F1E">
      <w:pPr>
        <w:pStyle w:val="12"/>
        <w:framePr w:wrap="auto" w:vAnchor="margin" w:hAnchor="text" w:yAlign="inline"/>
        <w:ind w:right="400"/>
        <w:jc w:val="both"/>
        <w:rPr>
          <w:rFonts w:hint="eastAsia" w:ascii="Times" w:hAnsi="Times" w:eastAsia="宋体"/>
          <w:b w:val="0"/>
          <w:sz w:val="20"/>
          <w:lang w:val="en-US" w:eastAsia="zh-CN"/>
        </w:rPr>
      </w:pPr>
    </w:p>
    <w:p w14:paraId="383FCF5C"/>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AF057C"/>
    <w:multiLevelType w:val="singleLevel"/>
    <w:tmpl w:val="F4AF057C"/>
    <w:lvl w:ilvl="0" w:tentative="0">
      <w:start w:val="1"/>
      <w:numFmt w:val="bullet"/>
      <w:lvlText w:val=""/>
      <w:lvlJc w:val="left"/>
      <w:pPr>
        <w:ind w:left="420" w:hanging="420"/>
      </w:pPr>
      <w:rPr>
        <w:rFonts w:hint="default" w:ascii="Wingdings" w:hAnsi="Wingdings"/>
      </w:rPr>
    </w:lvl>
  </w:abstractNum>
  <w:abstractNum w:abstractNumId="1">
    <w:nsid w:val="0002745B"/>
    <w:multiLevelType w:val="multilevel"/>
    <w:tmpl w:val="000274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C1C35F2"/>
    <w:multiLevelType w:val="multilevel"/>
    <w:tmpl w:val="0C1C35F2"/>
    <w:lvl w:ilvl="0" w:tentative="0">
      <w:start w:val="1"/>
      <w:numFmt w:val="decimal"/>
      <w:lvlText w:val="%1)"/>
      <w:lvlJc w:val="left"/>
      <w:pPr>
        <w:ind w:left="360" w:hanging="360"/>
      </w:pPr>
      <w:rPr>
        <w:b w:val="0"/>
        <w:bCs w:val="0"/>
        <w:sz w:val="20"/>
        <w:szCs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1E9EF811"/>
    <w:multiLevelType w:val="singleLevel"/>
    <w:tmpl w:val="1E9EF811"/>
    <w:lvl w:ilvl="0" w:tentative="0">
      <w:start w:val="1"/>
      <w:numFmt w:val="decimal"/>
      <w:suff w:val="space"/>
      <w:lvlText w:val="[%1]"/>
      <w:lvlJc w:val="left"/>
    </w:lvl>
  </w:abstractNum>
  <w:abstractNum w:abstractNumId="5">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31070FE6"/>
    <w:multiLevelType w:val="multilevel"/>
    <w:tmpl w:val="31070FE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BDA2684"/>
    <w:multiLevelType w:val="multilevel"/>
    <w:tmpl w:val="4BDA2684"/>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Times" w:hAnsi="Times" w:cs="Time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8">
    <w:nsid w:val="506B5B19"/>
    <w:multiLevelType w:val="multilevel"/>
    <w:tmpl w:val="506B5B19"/>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360" w:hanging="360"/>
      </w:pPr>
      <w:rPr>
        <w:rFonts w:hint="default" w:ascii="Courier New" w:hAnsi="Courier New" w:cs="Courier New"/>
      </w:rPr>
    </w:lvl>
    <w:lvl w:ilvl="2" w:tentative="0">
      <w:start w:val="1"/>
      <w:numFmt w:val="bullet"/>
      <w:lvlText w:val=""/>
      <w:lvlJc w:val="left"/>
      <w:pPr>
        <w:ind w:left="1080" w:hanging="360"/>
      </w:pPr>
      <w:rPr>
        <w:rFonts w:hint="default" w:ascii="Wingdings" w:hAnsi="Wingdings"/>
      </w:rPr>
    </w:lvl>
    <w:lvl w:ilvl="3" w:tentative="0">
      <w:start w:val="1"/>
      <w:numFmt w:val="bullet"/>
      <w:lvlText w:val=""/>
      <w:lvlJc w:val="left"/>
      <w:pPr>
        <w:ind w:left="1800" w:hanging="360"/>
      </w:pPr>
      <w:rPr>
        <w:rFonts w:hint="default" w:ascii="Symbol" w:hAnsi="Symbol"/>
      </w:rPr>
    </w:lvl>
    <w:lvl w:ilvl="4" w:tentative="0">
      <w:start w:val="1"/>
      <w:numFmt w:val="bullet"/>
      <w:lvlText w:val="o"/>
      <w:lvlJc w:val="left"/>
      <w:pPr>
        <w:ind w:left="2520" w:hanging="360"/>
      </w:pPr>
      <w:rPr>
        <w:rFonts w:hint="default" w:ascii="Courier New" w:hAnsi="Courier New" w:cs="Courier New"/>
      </w:rPr>
    </w:lvl>
    <w:lvl w:ilvl="5" w:tentative="0">
      <w:start w:val="1"/>
      <w:numFmt w:val="bullet"/>
      <w:lvlText w:val=""/>
      <w:lvlJc w:val="left"/>
      <w:pPr>
        <w:ind w:left="3240" w:hanging="360"/>
      </w:pPr>
      <w:rPr>
        <w:rFonts w:hint="default" w:ascii="Wingdings" w:hAnsi="Wingdings"/>
      </w:rPr>
    </w:lvl>
    <w:lvl w:ilvl="6" w:tentative="0">
      <w:start w:val="1"/>
      <w:numFmt w:val="bullet"/>
      <w:lvlText w:val=""/>
      <w:lvlJc w:val="left"/>
      <w:pPr>
        <w:ind w:left="3960" w:hanging="360"/>
      </w:pPr>
      <w:rPr>
        <w:rFonts w:hint="default" w:ascii="Symbol" w:hAnsi="Symbol"/>
      </w:rPr>
    </w:lvl>
    <w:lvl w:ilvl="7" w:tentative="0">
      <w:start w:val="1"/>
      <w:numFmt w:val="bullet"/>
      <w:lvlText w:val="o"/>
      <w:lvlJc w:val="left"/>
      <w:pPr>
        <w:ind w:left="4680" w:hanging="360"/>
      </w:pPr>
      <w:rPr>
        <w:rFonts w:hint="default" w:ascii="Courier New" w:hAnsi="Courier New" w:cs="Courier New"/>
      </w:rPr>
    </w:lvl>
    <w:lvl w:ilvl="8" w:tentative="0">
      <w:start w:val="1"/>
      <w:numFmt w:val="bullet"/>
      <w:lvlText w:val=""/>
      <w:lvlJc w:val="left"/>
      <w:pPr>
        <w:ind w:left="5400" w:hanging="360"/>
      </w:pPr>
      <w:rPr>
        <w:rFonts w:hint="default" w:ascii="Wingdings" w:hAnsi="Wingdings"/>
      </w:rPr>
    </w:lvl>
  </w:abstractNum>
  <w:abstractNum w:abstractNumId="9">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8"/>
      <w:numFmt w:val="bullet"/>
      <w:lvlText w:val="-"/>
      <w:lvlJc w:val="left"/>
      <w:pPr>
        <w:ind w:left="1800" w:hanging="360"/>
      </w:pPr>
      <w:rPr>
        <w:rFonts w:hint="default" w:ascii="Times New Roman" w:hAnsi="Times New Roman" w:eastAsia="Times New Roman"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0"/>
  </w:num>
  <w:num w:numId="2">
    <w:abstractNumId w:val="5"/>
  </w:num>
  <w:num w:numId="3">
    <w:abstractNumId w:val="3"/>
  </w:num>
  <w:num w:numId="4">
    <w:abstractNumId w:val="9"/>
  </w:num>
  <w:num w:numId="5">
    <w:abstractNumId w:val="6"/>
  </w:num>
  <w:num w:numId="6">
    <w:abstractNumId w:val="2"/>
  </w:num>
  <w:num w:numId="7">
    <w:abstractNumId w:val="8"/>
  </w:num>
  <w:num w:numId="8">
    <w:abstractNumId w:val="7"/>
  </w:num>
  <w:num w:numId="9">
    <w:abstractNumId w:val="0"/>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51B66"/>
    <w:rsid w:val="01AB352E"/>
    <w:rsid w:val="03211769"/>
    <w:rsid w:val="076D749F"/>
    <w:rsid w:val="0B640E1B"/>
    <w:rsid w:val="0D3254B2"/>
    <w:rsid w:val="0D500C64"/>
    <w:rsid w:val="0DF02A51"/>
    <w:rsid w:val="0E367C5D"/>
    <w:rsid w:val="11F94FA6"/>
    <w:rsid w:val="12236F4E"/>
    <w:rsid w:val="13983317"/>
    <w:rsid w:val="13EB7D4A"/>
    <w:rsid w:val="16BD7EC5"/>
    <w:rsid w:val="177E1C99"/>
    <w:rsid w:val="208805ED"/>
    <w:rsid w:val="22BE570A"/>
    <w:rsid w:val="235C138F"/>
    <w:rsid w:val="273B0231"/>
    <w:rsid w:val="28341582"/>
    <w:rsid w:val="2A96090D"/>
    <w:rsid w:val="2B400609"/>
    <w:rsid w:val="2F6B28DA"/>
    <w:rsid w:val="30751E69"/>
    <w:rsid w:val="30843362"/>
    <w:rsid w:val="3187194F"/>
    <w:rsid w:val="31E51409"/>
    <w:rsid w:val="34565795"/>
    <w:rsid w:val="36787036"/>
    <w:rsid w:val="39BB3AC3"/>
    <w:rsid w:val="39E80B55"/>
    <w:rsid w:val="3BD17677"/>
    <w:rsid w:val="40C377CE"/>
    <w:rsid w:val="44D876A4"/>
    <w:rsid w:val="457C5F26"/>
    <w:rsid w:val="46A2162C"/>
    <w:rsid w:val="487E0D7E"/>
    <w:rsid w:val="518B6458"/>
    <w:rsid w:val="54617E7D"/>
    <w:rsid w:val="57DC1308"/>
    <w:rsid w:val="61947FF7"/>
    <w:rsid w:val="65F865AE"/>
    <w:rsid w:val="67F97B21"/>
    <w:rsid w:val="6BC309B6"/>
    <w:rsid w:val="6CC65E44"/>
    <w:rsid w:val="6D814618"/>
    <w:rsid w:val="75321A53"/>
    <w:rsid w:val="767201E1"/>
    <w:rsid w:val="789B773D"/>
    <w:rsid w:val="78EC3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99"/>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9">
    <w:name w:val="Table Grid"/>
    <w:basedOn w:val="8"/>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qFormat/>
    <w:uiPriority w:val="34"/>
    <w:pPr>
      <w:widowControl/>
      <w:ind w:firstLine="420" w:firstLineChars="200"/>
      <w:jc w:val="left"/>
    </w:pPr>
    <w:rPr>
      <w:rFonts w:ascii="宋体" w:hAnsi="宋体"/>
      <w:kern w:val="0"/>
    </w:rPr>
  </w:style>
  <w:style w:type="paragraph" w:customStyle="1" w:styleId="1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1</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2024-11-01T08:46:00Z</dcterms:created>
  <dc:creator>cmcc</dc:creator>
  <cp:lastModifiedBy>Jingjing Chen_CMCC</cp:lastModifiedBy>
  <dcterms:modified xsi:type="dcterms:W3CDTF">2025-03-28T07:34:30Z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D7914810C25943A9B23237FB063E3B17</vt:lpwstr>
  </property>
</Properties>
</file>